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settings.xml" ContentType="application/vnd.openxmlformats-officedocument.wordprocessingml.settings+xml"/>
  <Override PartName="/word/footer8.xml" ContentType="application/vnd.openxmlformats-officedocument.wordprocessingml.footer+xml"/>
  <Override PartName="/word/charts/_rels/chart1.xml.rels" ContentType="application/vnd.openxmlformats-package.relationships+xml"/>
  <Override PartName="/word/charts/chart1.xml" ContentType="application/vnd.openxmlformats-officedocument.drawingml.chart+xml"/>
  <Override PartName="/word/header3.xml" ContentType="application/vnd.openxmlformats-officedocument.wordprocessingml.header+xml"/>
  <Override PartName="/word/header5.xml" ContentType="application/vnd.openxmlformats-officedocument.wordprocessingml.header+xml"/>
  <Override PartName="/word/embeddings/Microsoft_Excel_Worksheet1.xlsx" ContentType="application/vnd.openxmlformats-officedocument.spreadsheetml.shee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header6.xml" ContentType="application/vnd.openxmlformats-officedocument.wordprocessingml.header+xml"/>
  <Override PartName="/word/header2.xml" ContentType="application/vnd.openxmlformats-officedocument.wordprocessingml.header+xml"/>
  <Override PartName="/word/media/image9.png" ContentType="image/png"/>
  <Override PartName="/word/media/image13.png" ContentType="image/png"/>
  <Override PartName="/word/media/image8.png" ContentType="image/png"/>
  <Override PartName="/word/media/image12.png" ContentType="image/png"/>
  <Override PartName="/word/media/image7.png" ContentType="image/png"/>
  <Override PartName="/word/media/image11.png" ContentType="image/png"/>
  <Override PartName="/word/media/image6.png" ContentType="image/png"/>
  <Override PartName="/word/media/image10.png" ContentType="image/png"/>
  <Override PartName="/word/media/image5.png" ContentType="image/png"/>
  <Override PartName="/word/media/image4.png" ContentType="image/png"/>
  <Override PartName="/word/media/image2.png" ContentType="image/png"/>
  <Override PartName="/word/media/image23.png" ContentType="image/png"/>
  <Override PartName="/word/media/image22.png" ContentType="image/png"/>
  <Override PartName="/word/media/image21.png" ContentType="image/png"/>
  <Override PartName="/word/media/image19.png" ContentType="image/png"/>
  <Override PartName="/word/media/image20.png" ContentType="image/png"/>
  <Override PartName="/word/media/image18.png" ContentType="image/png"/>
  <Override PartName="/word/media/image17.png" ContentType="image/png"/>
  <Override PartName="/word/media/image16.png" ContentType="image/png"/>
  <Override PartName="/word/media/image14.png" ContentType="image/png"/>
  <Override PartName="/word/media/image1.png" ContentType="image/png"/>
  <Override PartName="/word/media/image24.png" ContentType="image/png"/>
  <Override PartName="/word/media/image3.jpeg" ContentType="image/jpeg"/>
  <Override PartName="/word/media/image15.png" ContentType="image/png"/>
  <Override PartName="/word/footer11.xml" ContentType="application/vnd.openxmlformats-officedocument.wordprocessingml.footer+xml"/>
  <Override PartName="/word/footer5.xml" ContentType="application/vnd.openxmlformats-officedocument.wordprocessingml.footer+xml"/>
  <Override PartName="/word/document.xml" ContentType="application/vnd.openxmlformats-officedocument.wordprocessingml.document.main+xml"/>
  <Override PartName="/word/footer7.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6.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sz w:val="28"/>
          <w:szCs w:val="28"/>
        </w:rPr>
      </w:pPr>
      <w:r>
        <w:rPr>
          <w:sz w:val="28"/>
          <w:szCs w:val="28"/>
        </w:rPr>
      </w:r>
    </w:p>
    <w:tbl>
      <w:tblPr>
        <w:tblpPr w:bottomFromText="0" w:horzAnchor="margin" w:leftFromText="180" w:rightFromText="180" w:tblpX="0" w:tblpY="905" w:topFromText="0" w:vertAnchor="page"/>
        <w:tblW w:w="1021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4820"/>
        <w:gridCol w:w="5396"/>
      </w:tblGrid>
      <w:tr>
        <w:trPr>
          <w:trHeight w:val="3050" w:hRule="atLeast"/>
        </w:trPr>
        <w:tc>
          <w:tcPr>
            <w:tcW w:w="4820" w:type="dxa"/>
            <w:tcBorders/>
            <w:shd w:color="auto" w:fill="auto" w:val="clear"/>
          </w:tcPr>
          <w:p>
            <w:pPr>
              <w:pStyle w:val="Normal"/>
              <w:widowControl w:val="false"/>
              <w:spacing w:lineRule="auto" w:line="360"/>
              <w:rPr>
                <w:sz w:val="28"/>
                <w:szCs w:val="28"/>
              </w:rPr>
            </w:pPr>
            <w:r>
              <w:rPr>
                <w:sz w:val="28"/>
                <w:szCs w:val="28"/>
              </w:rPr>
            </w:r>
          </w:p>
        </w:tc>
        <w:tc>
          <w:tcPr>
            <w:tcW w:w="5396" w:type="dxa"/>
            <w:tcBorders/>
            <w:shd w:color="auto" w:fill="auto" w:val="clear"/>
          </w:tcPr>
          <w:p>
            <w:pPr>
              <w:pStyle w:val="Style46"/>
              <w:widowControl w:val="false"/>
              <w:ind w:left="469" w:hanging="0"/>
              <w:jc w:val="center"/>
              <w:rPr>
                <w:sz w:val="26"/>
                <w:szCs w:val="26"/>
              </w:rPr>
            </w:pPr>
            <w:r>
              <w:rPr>
                <w:sz w:val="26"/>
                <w:szCs w:val="26"/>
              </w:rPr>
              <w:t>Приложение № 2</w:t>
            </w:r>
          </w:p>
          <w:p>
            <w:pPr>
              <w:pStyle w:val="Style46"/>
              <w:widowControl w:val="false"/>
              <w:jc w:val="center"/>
              <w:rPr>
                <w:sz w:val="18"/>
                <w:szCs w:val="18"/>
              </w:rPr>
            </w:pPr>
            <w:r>
              <w:rPr>
                <w:sz w:val="18"/>
                <w:szCs w:val="18"/>
              </w:rPr>
            </w:r>
          </w:p>
          <w:p>
            <w:pPr>
              <w:pStyle w:val="Style46"/>
              <w:widowControl w:val="false"/>
              <w:jc w:val="center"/>
              <w:rPr>
                <w:sz w:val="26"/>
                <w:szCs w:val="26"/>
              </w:rPr>
            </w:pPr>
            <w:r>
              <w:rPr>
                <w:sz w:val="26"/>
                <w:szCs w:val="26"/>
              </w:rPr>
              <w:t>к постановлению администрации</w:t>
            </w:r>
          </w:p>
          <w:p>
            <w:pPr>
              <w:pStyle w:val="Style46"/>
              <w:widowControl w:val="false"/>
              <w:jc w:val="center"/>
              <w:rPr>
                <w:sz w:val="26"/>
                <w:szCs w:val="26"/>
              </w:rPr>
            </w:pPr>
            <w:r>
              <w:rPr>
                <w:sz w:val="26"/>
                <w:szCs w:val="26"/>
              </w:rPr>
              <w:t>Арсеньевского городского округа</w:t>
            </w:r>
          </w:p>
          <w:p>
            <w:pPr>
              <w:pStyle w:val="Style46"/>
              <w:widowControl w:val="false"/>
              <w:jc w:val="center"/>
              <w:rPr>
                <w:sz w:val="16"/>
                <w:szCs w:val="16"/>
              </w:rPr>
            </w:pPr>
            <w:r>
              <w:rPr>
                <w:sz w:val="16"/>
                <w:szCs w:val="16"/>
              </w:rPr>
            </w:r>
          </w:p>
          <w:p>
            <w:pPr>
              <w:pStyle w:val="Style46"/>
              <w:widowControl w:val="false"/>
              <w:jc w:val="center"/>
              <w:rPr>
                <w:sz w:val="26"/>
                <w:szCs w:val="26"/>
              </w:rPr>
            </w:pPr>
            <w:r>
              <w:rPr>
                <w:sz w:val="26"/>
                <w:szCs w:val="26"/>
              </w:rPr>
              <w:t>от «03» июня 2021 года  № 298-па</w:t>
            </w:r>
          </w:p>
          <w:p>
            <w:pPr>
              <w:pStyle w:val="Normal"/>
              <w:widowControl w:val="false"/>
              <w:jc w:val="center"/>
              <w:rPr/>
            </w:pPr>
            <w:r>
              <w:rPr/>
            </w:r>
          </w:p>
          <w:p>
            <w:pPr>
              <w:pStyle w:val="Normal"/>
              <w:widowControl w:val="false"/>
              <w:jc w:val="center"/>
              <w:rPr/>
            </w:pPr>
            <w:r>
              <w:rPr/>
            </w:r>
            <w:bookmarkStart w:id="0" w:name="_GoBack"/>
            <w:bookmarkStart w:id="1" w:name="_GoBack"/>
            <w:bookmarkEnd w:id="1"/>
          </w:p>
          <w:p>
            <w:pPr>
              <w:pStyle w:val="Normal"/>
              <w:widowControl w:val="false"/>
              <w:tabs>
                <w:tab w:val="clear" w:pos="708"/>
                <w:tab w:val="left" w:pos="2213" w:leader="none"/>
              </w:tabs>
              <w:rPr/>
            </w:pPr>
            <w:r>
              <w:rPr/>
            </w:r>
          </w:p>
        </w:tc>
      </w:tr>
    </w:tbl>
    <w:p>
      <w:pPr>
        <w:pStyle w:val="Normal"/>
        <w:spacing w:lineRule="auto" w:line="360"/>
        <w:rPr>
          <w:i/>
          <w:i/>
          <w:sz w:val="28"/>
          <w:szCs w:val="28"/>
        </w:rPr>
      </w:pPr>
      <w:r>
        <w:rPr>
          <w:i/>
          <w:sz w:val="28"/>
          <w:szCs w:val="28"/>
        </w:rPr>
      </w:r>
    </w:p>
    <w:p>
      <w:pPr>
        <w:pStyle w:val="Normal"/>
        <w:rPr>
          <w:sz w:val="28"/>
          <w:szCs w:val="28"/>
        </w:rPr>
      </w:pPr>
      <w:r>
        <w:rPr>
          <w:sz w:val="28"/>
          <w:szCs w:val="28"/>
        </w:rPr>
        <w:t xml:space="preserve">                  </w:t>
      </w:r>
    </w:p>
    <w:p>
      <w:pPr>
        <w:pStyle w:val="Normal"/>
        <w:rPr>
          <w:sz w:val="28"/>
          <w:szCs w:val="28"/>
        </w:rPr>
      </w:pPr>
      <w:r>
        <w:rPr>
          <w:sz w:val="28"/>
          <w:szCs w:val="28"/>
        </w:rPr>
      </w:r>
    </w:p>
    <w:p>
      <w:pPr>
        <w:pStyle w:val="Normal"/>
        <w:spacing w:lineRule="auto" w:line="360"/>
        <w:jc w:val="center"/>
        <w:rPr>
          <w:sz w:val="28"/>
          <w:szCs w:val="28"/>
        </w:rPr>
      </w:pPr>
      <w:r>
        <w:rPr>
          <w:sz w:val="28"/>
          <w:szCs w:val="28"/>
        </w:rPr>
      </w:r>
    </w:p>
    <w:p>
      <w:pPr>
        <w:pStyle w:val="Normal"/>
        <w:spacing w:lineRule="auto" w:line="360"/>
        <w:ind w:hanging="0"/>
        <w:jc w:val="center"/>
        <w:rPr>
          <w:b/>
          <w:b/>
          <w:sz w:val="36"/>
          <w:szCs w:val="36"/>
        </w:rPr>
      </w:pPr>
      <w:r>
        <w:rPr>
          <w:b/>
          <w:sz w:val="52"/>
          <w:szCs w:val="52"/>
        </w:rPr>
        <w:t xml:space="preserve">СХЕМА ВОДОСНАБЖЕНИЯ </w:t>
      </w:r>
      <w:r>
        <w:rPr>
          <w:b/>
          <w:sz w:val="36"/>
          <w:szCs w:val="36"/>
        </w:rPr>
        <w:t>АРСЕНЬЕВСКОГО ГОРОДСКОГО ОКРУГА</w:t>
      </w:r>
    </w:p>
    <w:p>
      <w:pPr>
        <w:pStyle w:val="Normal"/>
        <w:spacing w:lineRule="auto" w:line="360"/>
        <w:ind w:hanging="0"/>
        <w:jc w:val="center"/>
        <w:rPr>
          <w:b/>
          <w:b/>
          <w:sz w:val="36"/>
          <w:szCs w:val="36"/>
        </w:rPr>
      </w:pPr>
      <w:r>
        <w:rPr>
          <w:b/>
          <w:sz w:val="36"/>
          <w:szCs w:val="36"/>
        </w:rPr>
        <w:t>НА ПЕРИОД 2014-2028 ГОДОВ</w:t>
      </w:r>
    </w:p>
    <w:p>
      <w:pPr>
        <w:pStyle w:val="Normal"/>
        <w:spacing w:lineRule="auto" w:line="360"/>
        <w:ind w:hanging="0"/>
        <w:jc w:val="center"/>
        <w:rPr>
          <w:sz w:val="28"/>
          <w:szCs w:val="28"/>
        </w:rPr>
      </w:pPr>
      <w:r>
        <w:rPr>
          <w:sz w:val="28"/>
          <w:szCs w:val="28"/>
        </w:rPr>
        <w:t>(АКТУАЛИЗАЦИЯ НА 2022 ГОД)</w:t>
      </w:r>
    </w:p>
    <w:p>
      <w:pPr>
        <w:pStyle w:val="Normal"/>
        <w:spacing w:lineRule="auto" w:line="360"/>
        <w:jc w:val="center"/>
        <w:rPr>
          <w:b/>
          <w:b/>
          <w:sz w:val="36"/>
          <w:szCs w:val="36"/>
        </w:rPr>
      </w:pPr>
      <w:r>
        <w:rPr/>
        <w:drawing>
          <wp:inline distT="0" distB="0" distL="0" distR="0">
            <wp:extent cx="2038350" cy="2228850"/>
            <wp:effectExtent l="0" t="0" r="0" b="0"/>
            <wp:docPr id="1" name="Рисунок 1" descr="&amp;Acy;&amp;dcy;&amp;mcy;&amp;icy;&amp;ncy;&amp;icy;&amp;scy;&amp;tcy;&amp;rcy;&amp;acy;&amp;tscy;&amp;icy;&amp;yacy; &amp;Acy;&amp;rcy;&amp;scy;&amp;iecy;&amp;ncy;&amp;softcy;&amp;iecy;&amp;vcy;&amp;scy;&amp;kcy;&amp;ocy;&amp;gcy;&amp;ocy; &amp;gcy;&amp;ocy;&amp;rcy;&amp;ocy;&amp;dcy;&amp;scy;&amp;kcy;&amp;ocy;&amp;gcy;&amp;ocy; &amp;ocy;&amp;kcy;&amp;rcy;&amp;ucy;&amp;g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amp;Acy;&amp;dcy;&amp;mcy;&amp;icy;&amp;ncy;&amp;icy;&amp;scy;&amp;tcy;&amp;rcy;&amp;acy;&amp;tscy;&amp;icy;&amp;yacy; &amp;Acy;&amp;rcy;&amp;scy;&amp;iecy;&amp;ncy;&amp;softcy;&amp;iecy;&amp;vcy;&amp;scy;&amp;kcy;&amp;ocy;&amp;gcy;&amp;ocy; &amp;gcy;&amp;ocy;&amp;rcy;&amp;ocy;&amp;dcy;&amp;scy;&amp;kcy;&amp;ocy;&amp;gcy;&amp;ocy; &amp;ocy;&amp;kcy;&amp;rcy;&amp;ucy;&amp;gcy;&amp;acy;"/>
                    <pic:cNvPicPr>
                      <a:picLocks noChangeAspect="1" noChangeArrowheads="1"/>
                    </pic:cNvPicPr>
                  </pic:nvPicPr>
                  <pic:blipFill>
                    <a:blip r:embed="rId2"/>
                    <a:stretch>
                      <a:fillRect/>
                    </a:stretch>
                  </pic:blipFill>
                  <pic:spPr bwMode="auto">
                    <a:xfrm>
                      <a:off x="0" y="0"/>
                      <a:ext cx="2038350" cy="2228850"/>
                    </a:xfrm>
                    <a:prstGeom prst="rect">
                      <a:avLst/>
                    </a:prstGeom>
                  </pic:spPr>
                </pic:pic>
              </a:graphicData>
            </a:graphic>
          </wp:inline>
        </w:drawing>
      </w:r>
      <w:r>
        <w:rPr/>
        <w:t xml:space="preserve"> </w:t>
      </w:r>
      <w:r>
        <w:rPr>
          <w:b/>
          <w:sz w:val="36"/>
          <w:szCs w:val="26"/>
        </w:rPr>
        <w:t>в соответствии с требованиями Федерального закона от    07 декабря 2011 № 416-Ф3</w:t>
      </w:r>
    </w:p>
    <w:p>
      <w:pPr>
        <w:pStyle w:val="Normal"/>
        <w:spacing w:lineRule="auto" w:line="360"/>
        <w:jc w:val="center"/>
        <w:rPr>
          <w:sz w:val="28"/>
          <w:szCs w:val="28"/>
        </w:rPr>
      </w:pPr>
      <w:r>
        <w:rPr>
          <w:sz w:val="28"/>
          <w:szCs w:val="28"/>
        </w:rPr>
      </w:r>
    </w:p>
    <w:p>
      <w:pPr>
        <w:pStyle w:val="Normal"/>
        <w:spacing w:lineRule="auto" w:line="360"/>
        <w:jc w:val="center"/>
        <w:rPr>
          <w:sz w:val="28"/>
          <w:szCs w:val="28"/>
        </w:rPr>
      </w:pPr>
      <w:r>
        <w:rPr>
          <w:sz w:val="28"/>
          <w:szCs w:val="28"/>
        </w:rPr>
      </w:r>
    </w:p>
    <w:p>
      <w:pPr>
        <w:pStyle w:val="Normal"/>
        <w:spacing w:lineRule="auto" w:line="360"/>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t>г. Арсеньев</w:t>
      </w:r>
    </w:p>
    <w:p>
      <w:pPr>
        <w:pStyle w:val="Normal"/>
        <w:jc w:val="center"/>
        <w:rPr>
          <w:sz w:val="28"/>
          <w:szCs w:val="28"/>
        </w:rPr>
      </w:pPr>
      <w:r>
        <w:rPr>
          <w:sz w:val="28"/>
          <w:szCs w:val="28"/>
        </w:rPr>
      </w:r>
    </w:p>
    <w:p>
      <w:pPr>
        <w:pStyle w:val="Normal"/>
        <w:spacing w:lineRule="auto" w:line="360"/>
        <w:jc w:val="center"/>
        <w:rPr>
          <w:b/>
          <w:b/>
          <w:szCs w:val="26"/>
        </w:rPr>
      </w:pPr>
      <w:r>
        <w:rPr>
          <w:b/>
          <w:szCs w:val="26"/>
        </w:rPr>
        <w:t>СОДЕРЖАНИЕ</w:t>
      </w:r>
    </w:p>
    <w:tbl>
      <w:tblPr>
        <w:tblW w:w="9498"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680"/>
        <w:gridCol w:w="817"/>
      </w:tblGrid>
      <w:tr>
        <w:trPr/>
        <w:tc>
          <w:tcPr>
            <w:tcW w:w="8680" w:type="dxa"/>
            <w:tcBorders/>
            <w:shd w:color="auto" w:fill="auto" w:val="clear"/>
          </w:tcPr>
          <w:p>
            <w:pPr>
              <w:pStyle w:val="Normal"/>
              <w:widowControl w:val="false"/>
              <w:spacing w:lineRule="auto" w:line="360"/>
              <w:ind w:hanging="0"/>
              <w:rPr>
                <w:szCs w:val="26"/>
              </w:rPr>
            </w:pPr>
            <w:r>
              <w:rPr>
                <w:szCs w:val="26"/>
              </w:rPr>
              <w:t>Введение</w:t>
            </w:r>
          </w:p>
        </w:tc>
        <w:tc>
          <w:tcPr>
            <w:tcW w:w="817" w:type="dxa"/>
            <w:tcBorders/>
            <w:shd w:color="auto" w:fill="auto" w:val="clear"/>
          </w:tcPr>
          <w:p>
            <w:pPr>
              <w:pStyle w:val="Normal"/>
              <w:widowControl w:val="false"/>
              <w:spacing w:lineRule="auto" w:line="360"/>
              <w:ind w:hanging="0"/>
              <w:jc w:val="center"/>
              <w:rPr>
                <w:szCs w:val="26"/>
              </w:rPr>
            </w:pPr>
            <w:r>
              <w:rPr>
                <w:szCs w:val="26"/>
              </w:rPr>
              <w:t>3</w:t>
            </w:r>
          </w:p>
        </w:tc>
      </w:tr>
      <w:tr>
        <w:trPr/>
        <w:tc>
          <w:tcPr>
            <w:tcW w:w="8680" w:type="dxa"/>
            <w:tcBorders/>
            <w:shd w:color="auto" w:fill="auto" w:val="clear"/>
          </w:tcPr>
          <w:p>
            <w:pPr>
              <w:pStyle w:val="Normal"/>
              <w:widowControl w:val="false"/>
              <w:ind w:hanging="0"/>
              <w:rPr>
                <w:szCs w:val="26"/>
              </w:rPr>
            </w:pPr>
            <w:r>
              <w:rPr>
                <w:szCs w:val="26"/>
              </w:rPr>
              <w:t>1. Технико-экономическое состояние централизованной системы водоснабжения</w:t>
            </w:r>
          </w:p>
          <w:p>
            <w:pPr>
              <w:pStyle w:val="Normal"/>
              <w:widowControl w:val="false"/>
              <w:ind w:hanging="0"/>
              <w:rPr>
                <w:szCs w:val="26"/>
              </w:rPr>
            </w:pPr>
            <w:r>
              <w:rPr>
                <w:szCs w:val="26"/>
              </w:rPr>
            </w:r>
          </w:p>
          <w:p>
            <w:pPr>
              <w:pStyle w:val="Normal"/>
              <w:widowControl w:val="false"/>
              <w:ind w:hanging="0"/>
              <w:rPr>
                <w:color w:val="000000"/>
                <w:szCs w:val="26"/>
              </w:rPr>
            </w:pPr>
            <w:r>
              <w:rPr>
                <w:szCs w:val="26"/>
              </w:rPr>
              <w:t>1.1. Описание технологических зон водоснабжения, зон централизованного и нецентрализованного водоснабжения</w:t>
            </w:r>
          </w:p>
          <w:p>
            <w:pPr>
              <w:pStyle w:val="Normal"/>
              <w:widowControl w:val="false"/>
              <w:ind w:hanging="0"/>
              <w:rPr>
                <w:color w:val="000000"/>
                <w:szCs w:val="26"/>
              </w:rPr>
            </w:pPr>
            <w:r>
              <w:rPr>
                <w:color w:val="000000"/>
                <w:szCs w:val="26"/>
              </w:rPr>
              <w:t>1.2. Описание технического обследования централизованной системы водоснабжения</w:t>
            </w:r>
          </w:p>
          <w:p>
            <w:pPr>
              <w:pStyle w:val="Normal"/>
              <w:widowControl w:val="false"/>
              <w:ind w:hanging="0"/>
              <w:rPr>
                <w:szCs w:val="26"/>
              </w:rPr>
            </w:pPr>
            <w:r>
              <w:rPr>
                <w:szCs w:val="26"/>
              </w:rPr>
              <w:t>1.3. Описание существующих технических и технологических проблем в водоснабжении городского округа</w:t>
            </w:r>
          </w:p>
          <w:p>
            <w:pPr>
              <w:pStyle w:val="Normal"/>
              <w:widowControl w:val="false"/>
              <w:ind w:hanging="0"/>
              <w:rPr>
                <w:szCs w:val="26"/>
              </w:rPr>
            </w:pPr>
            <w:r>
              <w:rPr>
                <w:szCs w:val="26"/>
              </w:rPr>
            </w:r>
          </w:p>
        </w:tc>
        <w:tc>
          <w:tcPr>
            <w:tcW w:w="817" w:type="dxa"/>
            <w:tcBorders/>
            <w:shd w:color="auto" w:fill="auto" w:val="clear"/>
          </w:tcPr>
          <w:p>
            <w:pPr>
              <w:pStyle w:val="Normal"/>
              <w:widowControl w:val="false"/>
              <w:ind w:hanging="0"/>
              <w:jc w:val="center"/>
              <w:rPr>
                <w:szCs w:val="26"/>
              </w:rPr>
            </w:pPr>
            <w:r>
              <w:rPr>
                <w:szCs w:val="26"/>
              </w:rPr>
              <w:t>6</w:t>
            </w:r>
          </w:p>
          <w:p>
            <w:pPr>
              <w:pStyle w:val="Normal"/>
              <w:widowControl w:val="false"/>
              <w:ind w:hanging="0"/>
              <w:rPr>
                <w:szCs w:val="26"/>
              </w:rPr>
            </w:pPr>
            <w:r>
              <w:rPr>
                <w:szCs w:val="26"/>
              </w:rPr>
            </w:r>
          </w:p>
          <w:p>
            <w:pPr>
              <w:pStyle w:val="Normal"/>
              <w:widowControl w:val="false"/>
              <w:ind w:hanging="0"/>
              <w:jc w:val="center"/>
              <w:rPr>
                <w:szCs w:val="26"/>
              </w:rPr>
            </w:pPr>
            <w:r>
              <w:rPr>
                <w:szCs w:val="26"/>
              </w:rPr>
            </w:r>
          </w:p>
          <w:p>
            <w:pPr>
              <w:pStyle w:val="Normal"/>
              <w:widowControl w:val="false"/>
              <w:ind w:hanging="0"/>
              <w:jc w:val="center"/>
              <w:rPr>
                <w:szCs w:val="26"/>
              </w:rPr>
            </w:pPr>
            <w:r>
              <w:rPr>
                <w:szCs w:val="26"/>
              </w:rPr>
              <w:t>12</w:t>
            </w:r>
          </w:p>
          <w:p>
            <w:pPr>
              <w:pStyle w:val="Normal"/>
              <w:widowControl w:val="false"/>
              <w:ind w:hanging="0"/>
              <w:jc w:val="center"/>
              <w:rPr>
                <w:szCs w:val="26"/>
              </w:rPr>
            </w:pPr>
            <w:r>
              <w:rPr>
                <w:szCs w:val="26"/>
              </w:rPr>
            </w:r>
          </w:p>
          <w:p>
            <w:pPr>
              <w:pStyle w:val="Normal"/>
              <w:widowControl w:val="false"/>
              <w:ind w:hanging="0"/>
              <w:jc w:val="center"/>
              <w:rPr>
                <w:szCs w:val="26"/>
              </w:rPr>
            </w:pPr>
            <w:r>
              <w:rPr>
                <w:szCs w:val="26"/>
              </w:rPr>
              <w:t>16</w:t>
            </w:r>
          </w:p>
          <w:p>
            <w:pPr>
              <w:pStyle w:val="Normal"/>
              <w:widowControl w:val="false"/>
              <w:ind w:hanging="0"/>
              <w:jc w:val="center"/>
              <w:rPr>
                <w:szCs w:val="26"/>
              </w:rPr>
            </w:pPr>
            <w:r>
              <w:rPr>
                <w:szCs w:val="26"/>
              </w:rPr>
            </w:r>
          </w:p>
          <w:p>
            <w:pPr>
              <w:pStyle w:val="Normal"/>
              <w:widowControl w:val="false"/>
              <w:ind w:hanging="0"/>
              <w:jc w:val="center"/>
              <w:rPr>
                <w:szCs w:val="26"/>
              </w:rPr>
            </w:pPr>
            <w:r>
              <w:rPr>
                <w:szCs w:val="26"/>
              </w:rPr>
              <w:t>18</w:t>
            </w:r>
          </w:p>
        </w:tc>
      </w:tr>
      <w:tr>
        <w:trPr/>
        <w:tc>
          <w:tcPr>
            <w:tcW w:w="8680" w:type="dxa"/>
            <w:tcBorders/>
            <w:shd w:color="auto" w:fill="auto" w:val="clear"/>
          </w:tcPr>
          <w:p>
            <w:pPr>
              <w:pStyle w:val="Normal"/>
              <w:widowControl w:val="false"/>
              <w:ind w:hanging="0"/>
              <w:rPr>
                <w:szCs w:val="26"/>
              </w:rPr>
            </w:pPr>
            <w:r>
              <w:rPr>
                <w:szCs w:val="26"/>
              </w:rPr>
              <w:t>2. Направления развития централизованной системы водоснабжения</w:t>
            </w:r>
          </w:p>
          <w:p>
            <w:pPr>
              <w:pStyle w:val="Normal"/>
              <w:widowControl w:val="false"/>
              <w:ind w:hanging="0"/>
              <w:rPr>
                <w:szCs w:val="26"/>
              </w:rPr>
            </w:pPr>
            <w:r>
              <w:rPr>
                <w:szCs w:val="26"/>
              </w:rPr>
            </w:r>
          </w:p>
          <w:p>
            <w:pPr>
              <w:pStyle w:val="Normal"/>
              <w:widowControl w:val="false"/>
              <w:ind w:hanging="0"/>
              <w:rPr>
                <w:szCs w:val="26"/>
                <w:lang w:val="x-none"/>
              </w:rPr>
            </w:pPr>
            <w:r>
              <w:rPr>
                <w:szCs w:val="26"/>
              </w:rPr>
              <w:t>2.1. Основные направления, принципы, задачи и целевые показатели развития централизованной системы водоснабжения</w:t>
            </w:r>
          </w:p>
          <w:p>
            <w:pPr>
              <w:pStyle w:val="Normal"/>
              <w:widowControl w:val="false"/>
              <w:ind w:hanging="0"/>
              <w:rPr>
                <w:szCs w:val="26"/>
                <w:lang w:val="x-none"/>
              </w:rPr>
            </w:pPr>
            <w:r>
              <w:rPr>
                <w:szCs w:val="26"/>
              </w:rPr>
              <w:t>2.2. Перспективное потребление коммунальных ресурсов в сфере водоснабжения</w:t>
            </w:r>
          </w:p>
          <w:p>
            <w:pPr>
              <w:pStyle w:val="Normal"/>
              <w:widowControl w:val="false"/>
              <w:ind w:hanging="0"/>
              <w:rPr>
                <w:szCs w:val="26"/>
              </w:rPr>
            </w:pPr>
            <w:r>
              <w:rPr>
                <w:szCs w:val="26"/>
              </w:rPr>
            </w:r>
          </w:p>
        </w:tc>
        <w:tc>
          <w:tcPr>
            <w:tcW w:w="817" w:type="dxa"/>
            <w:tcBorders/>
            <w:shd w:color="auto" w:fill="auto" w:val="clear"/>
          </w:tcPr>
          <w:p>
            <w:pPr>
              <w:pStyle w:val="Normal"/>
              <w:widowControl w:val="false"/>
              <w:ind w:hanging="0"/>
              <w:jc w:val="center"/>
              <w:rPr>
                <w:szCs w:val="26"/>
              </w:rPr>
            </w:pPr>
            <w:r>
              <w:rPr>
                <w:szCs w:val="26"/>
              </w:rPr>
              <w:t>20</w:t>
            </w:r>
          </w:p>
          <w:p>
            <w:pPr>
              <w:pStyle w:val="Normal"/>
              <w:widowControl w:val="false"/>
              <w:ind w:hanging="0"/>
              <w:jc w:val="center"/>
              <w:rPr>
                <w:szCs w:val="26"/>
              </w:rPr>
            </w:pPr>
            <w:r>
              <w:rPr>
                <w:szCs w:val="26"/>
              </w:rPr>
            </w:r>
          </w:p>
          <w:p>
            <w:pPr>
              <w:pStyle w:val="Normal"/>
              <w:widowControl w:val="false"/>
              <w:ind w:hanging="0"/>
              <w:jc w:val="center"/>
              <w:rPr>
                <w:szCs w:val="26"/>
              </w:rPr>
            </w:pPr>
            <w:r>
              <w:rPr>
                <w:szCs w:val="26"/>
              </w:rPr>
              <w:t>20</w:t>
            </w:r>
          </w:p>
          <w:p>
            <w:pPr>
              <w:pStyle w:val="Normal"/>
              <w:widowControl w:val="false"/>
              <w:ind w:hanging="0"/>
              <w:jc w:val="center"/>
              <w:rPr>
                <w:szCs w:val="26"/>
              </w:rPr>
            </w:pPr>
            <w:r>
              <w:rPr>
                <w:szCs w:val="26"/>
              </w:rPr>
            </w:r>
          </w:p>
          <w:p>
            <w:pPr>
              <w:pStyle w:val="Normal"/>
              <w:widowControl w:val="false"/>
              <w:ind w:hanging="0"/>
              <w:jc w:val="center"/>
              <w:rPr>
                <w:szCs w:val="26"/>
              </w:rPr>
            </w:pPr>
            <w:r>
              <w:rPr>
                <w:szCs w:val="26"/>
              </w:rPr>
              <w:t>20</w:t>
            </w:r>
          </w:p>
        </w:tc>
      </w:tr>
      <w:tr>
        <w:trPr/>
        <w:tc>
          <w:tcPr>
            <w:tcW w:w="8680" w:type="dxa"/>
            <w:tcBorders/>
            <w:shd w:color="auto" w:fill="auto" w:val="clear"/>
          </w:tcPr>
          <w:p>
            <w:pPr>
              <w:pStyle w:val="ConsPlusNormal"/>
              <w:widowControl w:val="false"/>
              <w:ind w:hanging="0"/>
              <w:jc w:val="both"/>
              <w:rPr>
                <w:rFonts w:ascii="Times New Roman" w:hAnsi="Times New Roman" w:cs="Times New Roman"/>
                <w:szCs w:val="26"/>
              </w:rPr>
            </w:pPr>
            <w:r>
              <w:rPr>
                <w:rFonts w:cs="Times New Roman" w:ascii="Times New Roman" w:hAnsi="Times New Roman"/>
                <w:szCs w:val="26"/>
              </w:rPr>
              <w:t>3. Баланс водоснабжения и потребления горячей, питьевой, технической водыСхема водоснабжения Арсеньевского городского округа на пер</w:t>
            </w:r>
          </w:p>
          <w:p>
            <w:pPr>
              <w:pStyle w:val="Normal"/>
              <w:widowControl w:val="false"/>
              <w:ind w:hanging="0"/>
              <w:rPr>
                <w:szCs w:val="26"/>
              </w:rPr>
            </w:pPr>
            <w:r>
              <w:rPr>
                <w:szCs w:val="26"/>
              </w:rPr>
            </w:r>
          </w:p>
        </w:tc>
        <w:tc>
          <w:tcPr>
            <w:tcW w:w="817" w:type="dxa"/>
            <w:tcBorders/>
            <w:shd w:color="auto" w:fill="auto" w:val="clear"/>
          </w:tcPr>
          <w:p>
            <w:pPr>
              <w:pStyle w:val="Normal"/>
              <w:widowControl w:val="false"/>
              <w:spacing w:lineRule="auto" w:line="360"/>
              <w:ind w:hanging="0"/>
              <w:jc w:val="center"/>
              <w:rPr>
                <w:szCs w:val="26"/>
              </w:rPr>
            </w:pPr>
            <w:r>
              <w:rPr>
                <w:szCs w:val="26"/>
              </w:rPr>
              <w:t>23</w:t>
            </w:r>
          </w:p>
        </w:tc>
      </w:tr>
      <w:tr>
        <w:trPr/>
        <w:tc>
          <w:tcPr>
            <w:tcW w:w="8680" w:type="dxa"/>
            <w:tcBorders/>
            <w:shd w:color="auto" w:fill="auto" w:val="clear"/>
          </w:tcPr>
          <w:p>
            <w:pPr>
              <w:pStyle w:val="Normal"/>
              <w:widowControl w:val="false"/>
              <w:ind w:hanging="0"/>
              <w:rPr>
                <w:szCs w:val="26"/>
              </w:rPr>
            </w:pPr>
            <w:r>
              <w:rPr>
                <w:szCs w:val="26"/>
              </w:rPr>
              <w:t>4. Предложения по строительству, реконструкции и модернизации объектов централизованной системы водоснабжения</w:t>
            </w:r>
          </w:p>
        </w:tc>
        <w:tc>
          <w:tcPr>
            <w:tcW w:w="817" w:type="dxa"/>
            <w:tcBorders/>
            <w:shd w:color="auto" w:fill="auto" w:val="clear"/>
          </w:tcPr>
          <w:p>
            <w:pPr>
              <w:pStyle w:val="Normal"/>
              <w:widowControl w:val="false"/>
              <w:ind w:hanging="0"/>
              <w:jc w:val="center"/>
              <w:rPr>
                <w:szCs w:val="26"/>
              </w:rPr>
            </w:pPr>
            <w:r>
              <w:rPr>
                <w:szCs w:val="26"/>
              </w:rPr>
              <w:t>25</w:t>
            </w:r>
          </w:p>
        </w:tc>
      </w:tr>
      <w:tr>
        <w:trPr/>
        <w:tc>
          <w:tcPr>
            <w:tcW w:w="8680" w:type="dxa"/>
            <w:tcBorders/>
            <w:shd w:color="auto" w:fill="auto" w:val="clear"/>
          </w:tcPr>
          <w:p>
            <w:pPr>
              <w:pStyle w:val="Normal"/>
              <w:widowControl w:val="false"/>
              <w:ind w:hanging="0"/>
              <w:rPr>
                <w:szCs w:val="26"/>
              </w:rPr>
            </w:pPr>
            <w:r>
              <w:rPr>
                <w:szCs w:val="26"/>
              </w:rPr>
            </w:r>
          </w:p>
          <w:p>
            <w:pPr>
              <w:pStyle w:val="Normal"/>
              <w:widowControl w:val="false"/>
              <w:ind w:hanging="0"/>
              <w:rPr>
                <w:szCs w:val="26"/>
              </w:rPr>
            </w:pPr>
            <w:r>
              <w:rPr>
                <w:szCs w:val="26"/>
              </w:rPr>
              <w:t>5. Экологические аспекты мероприятий по строительству, реконструкции и модернизации объектов централизованной системы водоснабжения</w:t>
            </w:r>
          </w:p>
          <w:p>
            <w:pPr>
              <w:pStyle w:val="Normal"/>
              <w:widowControl w:val="false"/>
              <w:ind w:hanging="0"/>
              <w:rPr>
                <w:szCs w:val="26"/>
              </w:rPr>
            </w:pPr>
            <w:r>
              <w:rPr>
                <w:szCs w:val="26"/>
              </w:rPr>
            </w:r>
          </w:p>
        </w:tc>
        <w:tc>
          <w:tcPr>
            <w:tcW w:w="817" w:type="dxa"/>
            <w:tcBorders/>
            <w:shd w:color="auto" w:fill="auto" w:val="clear"/>
          </w:tcPr>
          <w:p>
            <w:pPr>
              <w:pStyle w:val="Normal"/>
              <w:widowControl w:val="false"/>
              <w:ind w:hanging="0"/>
              <w:jc w:val="center"/>
              <w:rPr>
                <w:szCs w:val="26"/>
              </w:rPr>
            </w:pPr>
            <w:r>
              <w:rPr>
                <w:szCs w:val="26"/>
              </w:rPr>
            </w:r>
          </w:p>
          <w:p>
            <w:pPr>
              <w:pStyle w:val="Normal"/>
              <w:widowControl w:val="false"/>
              <w:ind w:hanging="0"/>
              <w:jc w:val="center"/>
              <w:rPr>
                <w:szCs w:val="26"/>
              </w:rPr>
            </w:pPr>
            <w:r>
              <w:rPr>
                <w:szCs w:val="26"/>
              </w:rPr>
              <w:t>45</w:t>
            </w:r>
          </w:p>
        </w:tc>
      </w:tr>
      <w:tr>
        <w:trPr/>
        <w:tc>
          <w:tcPr>
            <w:tcW w:w="8680" w:type="dxa"/>
            <w:tcBorders/>
            <w:shd w:color="auto" w:fill="auto" w:val="clear"/>
          </w:tcPr>
          <w:p>
            <w:pPr>
              <w:pStyle w:val="ConsPlusNormal"/>
              <w:widowControl w:val="false"/>
              <w:ind w:hanging="0"/>
              <w:jc w:val="both"/>
              <w:rPr>
                <w:rFonts w:ascii="Times New Roman" w:hAnsi="Times New Roman" w:cs="Times New Roman"/>
                <w:szCs w:val="26"/>
              </w:rPr>
            </w:pPr>
            <w:r>
              <w:rPr>
                <w:rFonts w:cs="Times New Roman" w:ascii="Times New Roman" w:hAnsi="Times New Roman"/>
                <w:szCs w:val="26"/>
              </w:rPr>
              <w:t>6. Оценка объемов капитальных вложений в строительство, реконструкцию и модернизацию объектов централизованной системы водоснабжения</w:t>
            </w:r>
          </w:p>
          <w:p>
            <w:pPr>
              <w:pStyle w:val="Normal"/>
              <w:widowControl w:val="false"/>
              <w:ind w:hanging="0"/>
              <w:rPr>
                <w:szCs w:val="26"/>
              </w:rPr>
            </w:pPr>
            <w:r>
              <w:rPr>
                <w:szCs w:val="26"/>
              </w:rPr>
            </w:r>
          </w:p>
        </w:tc>
        <w:tc>
          <w:tcPr>
            <w:tcW w:w="817" w:type="dxa"/>
            <w:tcBorders/>
            <w:shd w:color="auto" w:fill="auto" w:val="clear"/>
          </w:tcPr>
          <w:p>
            <w:pPr>
              <w:pStyle w:val="Normal"/>
              <w:widowControl w:val="false"/>
              <w:spacing w:lineRule="auto" w:line="360"/>
              <w:ind w:hanging="0"/>
              <w:jc w:val="center"/>
              <w:rPr>
                <w:szCs w:val="26"/>
              </w:rPr>
            </w:pPr>
            <w:r>
              <w:rPr>
                <w:szCs w:val="26"/>
              </w:rPr>
              <w:t>46</w:t>
            </w:r>
          </w:p>
        </w:tc>
      </w:tr>
      <w:tr>
        <w:trPr/>
        <w:tc>
          <w:tcPr>
            <w:tcW w:w="8680" w:type="dxa"/>
            <w:tcBorders/>
            <w:shd w:color="auto" w:fill="auto" w:val="clear"/>
          </w:tcPr>
          <w:p>
            <w:pPr>
              <w:pStyle w:val="ConsPlusNormal"/>
              <w:widowControl w:val="false"/>
              <w:ind w:hanging="0"/>
              <w:jc w:val="both"/>
              <w:rPr>
                <w:rFonts w:ascii="Times New Roman" w:hAnsi="Times New Roman" w:cs="Times New Roman"/>
                <w:szCs w:val="26"/>
              </w:rPr>
            </w:pPr>
            <w:r>
              <w:rPr>
                <w:rFonts w:cs="Times New Roman" w:ascii="Times New Roman" w:hAnsi="Times New Roman"/>
                <w:szCs w:val="26"/>
              </w:rPr>
              <w:t>7. Плановые значения показателей развития централизованной системы водоснабжения</w:t>
            </w:r>
          </w:p>
          <w:p>
            <w:pPr>
              <w:pStyle w:val="Normal"/>
              <w:widowControl w:val="false"/>
              <w:ind w:hanging="0"/>
              <w:rPr>
                <w:szCs w:val="26"/>
              </w:rPr>
            </w:pPr>
            <w:r>
              <w:rPr>
                <w:szCs w:val="26"/>
              </w:rPr>
            </w:r>
          </w:p>
        </w:tc>
        <w:tc>
          <w:tcPr>
            <w:tcW w:w="817" w:type="dxa"/>
            <w:tcBorders/>
            <w:shd w:color="auto" w:fill="auto" w:val="clear"/>
          </w:tcPr>
          <w:p>
            <w:pPr>
              <w:pStyle w:val="Normal"/>
              <w:widowControl w:val="false"/>
              <w:spacing w:lineRule="auto" w:line="360"/>
              <w:ind w:hanging="0"/>
              <w:jc w:val="center"/>
              <w:rPr>
                <w:szCs w:val="26"/>
              </w:rPr>
            </w:pPr>
            <w:r>
              <w:rPr>
                <w:szCs w:val="26"/>
              </w:rPr>
              <w:t>59</w:t>
            </w:r>
          </w:p>
        </w:tc>
      </w:tr>
      <w:tr>
        <w:trPr/>
        <w:tc>
          <w:tcPr>
            <w:tcW w:w="8680" w:type="dxa"/>
            <w:tcBorders/>
            <w:shd w:color="auto" w:fill="auto" w:val="clear"/>
          </w:tcPr>
          <w:p>
            <w:pPr>
              <w:pStyle w:val="Normal"/>
              <w:widowControl w:val="false"/>
              <w:ind w:hanging="0"/>
              <w:rPr>
                <w:szCs w:val="26"/>
              </w:rPr>
            </w:pPr>
            <w:r>
              <w:rPr>
                <w:szCs w:val="26"/>
              </w:rPr>
              <w:t>8. Перечень выявленных бесхозяйных объектов централизованной системы водоснабжения (в случае их выявления) и перечень организаций, уполномоченных на их эксплуатацию</w:t>
            </w:r>
          </w:p>
          <w:p>
            <w:pPr>
              <w:pStyle w:val="Normal"/>
              <w:widowControl w:val="false"/>
              <w:ind w:hanging="0"/>
              <w:rPr>
                <w:szCs w:val="26"/>
              </w:rPr>
            </w:pPr>
            <w:r>
              <w:rPr>
                <w:szCs w:val="26"/>
              </w:rPr>
            </w:r>
          </w:p>
          <w:p>
            <w:pPr>
              <w:pStyle w:val="Normal"/>
              <w:widowControl w:val="false"/>
              <w:ind w:hanging="0"/>
              <w:rPr>
                <w:szCs w:val="26"/>
              </w:rPr>
            </w:pPr>
            <w:r>
              <w:rPr>
                <w:szCs w:val="26"/>
              </w:rPr>
              <w:t>Литература</w:t>
            </w:r>
          </w:p>
          <w:p>
            <w:pPr>
              <w:pStyle w:val="Normal"/>
              <w:widowControl w:val="false"/>
              <w:ind w:hanging="0"/>
              <w:rPr>
                <w:szCs w:val="26"/>
              </w:rPr>
            </w:pPr>
            <w:r>
              <w:rPr>
                <w:szCs w:val="26"/>
              </w:rPr>
            </w:r>
          </w:p>
        </w:tc>
        <w:tc>
          <w:tcPr>
            <w:tcW w:w="817" w:type="dxa"/>
            <w:tcBorders/>
            <w:shd w:color="auto" w:fill="auto" w:val="clear"/>
          </w:tcPr>
          <w:p>
            <w:pPr>
              <w:pStyle w:val="Normal"/>
              <w:widowControl w:val="false"/>
              <w:ind w:hanging="0"/>
              <w:jc w:val="center"/>
              <w:rPr>
                <w:szCs w:val="26"/>
              </w:rPr>
            </w:pPr>
            <w:r>
              <w:rPr>
                <w:szCs w:val="26"/>
              </w:rPr>
              <w:t>63</w:t>
            </w:r>
          </w:p>
          <w:p>
            <w:pPr>
              <w:pStyle w:val="Normal"/>
              <w:widowControl w:val="false"/>
              <w:ind w:hanging="0"/>
              <w:jc w:val="center"/>
              <w:rPr>
                <w:szCs w:val="26"/>
              </w:rPr>
            </w:pPr>
            <w:r>
              <w:rPr>
                <w:szCs w:val="26"/>
              </w:rPr>
            </w:r>
          </w:p>
          <w:p>
            <w:pPr>
              <w:pStyle w:val="Normal"/>
              <w:widowControl w:val="false"/>
              <w:ind w:hanging="0"/>
              <w:jc w:val="center"/>
              <w:rPr>
                <w:szCs w:val="26"/>
              </w:rPr>
            </w:pPr>
            <w:r>
              <w:rPr>
                <w:szCs w:val="26"/>
              </w:rPr>
            </w:r>
          </w:p>
          <w:p>
            <w:pPr>
              <w:pStyle w:val="Normal"/>
              <w:widowControl w:val="false"/>
              <w:ind w:hanging="0"/>
              <w:jc w:val="center"/>
              <w:rPr>
                <w:szCs w:val="26"/>
              </w:rPr>
            </w:pPr>
            <w:r>
              <w:rPr>
                <w:szCs w:val="26"/>
              </w:rPr>
            </w:r>
          </w:p>
          <w:p>
            <w:pPr>
              <w:pStyle w:val="Normal"/>
              <w:widowControl w:val="false"/>
              <w:ind w:hanging="0"/>
              <w:jc w:val="center"/>
              <w:rPr>
                <w:szCs w:val="26"/>
              </w:rPr>
            </w:pPr>
            <w:r>
              <w:rPr>
                <w:szCs w:val="26"/>
              </w:rPr>
              <w:t>65</w:t>
            </w:r>
          </w:p>
          <w:p>
            <w:pPr>
              <w:pStyle w:val="Normal"/>
              <w:widowControl w:val="false"/>
              <w:ind w:hanging="0"/>
              <w:jc w:val="center"/>
              <w:rPr>
                <w:szCs w:val="26"/>
              </w:rPr>
            </w:pPr>
            <w:r>
              <w:rPr>
                <w:szCs w:val="26"/>
              </w:rPr>
            </w:r>
          </w:p>
        </w:tc>
      </w:tr>
    </w:tbl>
    <w:p>
      <w:pPr>
        <w:pStyle w:val="Normal"/>
        <w:spacing w:lineRule="auto" w:line="360"/>
        <w:jc w:val="center"/>
        <w:rPr>
          <w:b/>
          <w:b/>
          <w:szCs w:val="26"/>
        </w:rPr>
      </w:pPr>
      <w:r>
        <w:rPr>
          <w:b/>
          <w:szCs w:val="26"/>
        </w:rPr>
      </w:r>
    </w:p>
    <w:p>
      <w:pPr>
        <w:pStyle w:val="Normal"/>
        <w:spacing w:lineRule="auto" w:line="360"/>
        <w:jc w:val="center"/>
        <w:rPr>
          <w:b/>
          <w:b/>
          <w:szCs w:val="26"/>
        </w:rPr>
      </w:pPr>
      <w:r>
        <w:rPr>
          <w:b/>
          <w:szCs w:val="26"/>
        </w:rPr>
      </w:r>
    </w:p>
    <w:p>
      <w:pPr>
        <w:pStyle w:val="Normal"/>
        <w:spacing w:lineRule="auto" w:line="360"/>
        <w:jc w:val="center"/>
        <w:rPr>
          <w:b/>
          <w:b/>
          <w:szCs w:val="26"/>
        </w:rPr>
      </w:pPr>
      <w:r>
        <w:rPr>
          <w:b/>
          <w:szCs w:val="26"/>
        </w:rPr>
      </w:r>
    </w:p>
    <w:p>
      <w:pPr>
        <w:pStyle w:val="Normal"/>
        <w:spacing w:lineRule="auto" w:line="360"/>
        <w:jc w:val="center"/>
        <w:rPr>
          <w:b/>
          <w:b/>
          <w:szCs w:val="26"/>
        </w:rPr>
      </w:pPr>
      <w:r>
        <w:rPr>
          <w:b/>
          <w:szCs w:val="26"/>
        </w:rPr>
      </w:r>
    </w:p>
    <w:p>
      <w:pPr>
        <w:pStyle w:val="Normal"/>
        <w:spacing w:lineRule="auto" w:line="360"/>
        <w:jc w:val="center"/>
        <w:rPr>
          <w:b/>
          <w:b/>
          <w:szCs w:val="26"/>
        </w:rPr>
      </w:pPr>
      <w:r>
        <w:rPr>
          <w:b/>
          <w:szCs w:val="26"/>
        </w:rPr>
      </w:r>
    </w:p>
    <w:p>
      <w:pPr>
        <w:pStyle w:val="Normal"/>
        <w:spacing w:lineRule="auto" w:line="360"/>
        <w:jc w:val="center"/>
        <w:rPr>
          <w:b/>
          <w:b/>
          <w:szCs w:val="26"/>
        </w:rPr>
      </w:pPr>
      <w:r>
        <w:rPr>
          <w:b/>
          <w:szCs w:val="26"/>
        </w:rPr>
      </w:r>
    </w:p>
    <w:p>
      <w:pPr>
        <w:pStyle w:val="Normal"/>
        <w:ind w:hanging="0"/>
        <w:jc w:val="center"/>
        <w:rPr>
          <w:b/>
          <w:b/>
          <w:szCs w:val="26"/>
        </w:rPr>
      </w:pPr>
      <w:r>
        <w:rPr>
          <w:b/>
          <w:szCs w:val="26"/>
        </w:rPr>
      </w:r>
      <w:bookmarkStart w:id="2" w:name="_Toc360611479"/>
      <w:bookmarkStart w:id="3" w:name="_Toc360612754"/>
      <w:bookmarkStart w:id="4" w:name="_Toc360613172"/>
      <w:bookmarkStart w:id="5" w:name="_Toc360633074"/>
      <w:bookmarkStart w:id="6" w:name="_Toc361734852"/>
      <w:bookmarkStart w:id="7" w:name="_Toc360611479"/>
      <w:bookmarkStart w:id="8" w:name="_Toc360612754"/>
      <w:bookmarkStart w:id="9" w:name="_Toc360613172"/>
      <w:bookmarkStart w:id="10" w:name="_Toc360633074"/>
      <w:bookmarkStart w:id="11" w:name="_Toc361734852"/>
      <w:bookmarkEnd w:id="7"/>
      <w:bookmarkEnd w:id="8"/>
      <w:bookmarkEnd w:id="9"/>
      <w:bookmarkEnd w:id="10"/>
      <w:bookmarkEnd w:id="11"/>
    </w:p>
    <w:p>
      <w:pPr>
        <w:pStyle w:val="Normal"/>
        <w:ind w:hanging="0"/>
        <w:jc w:val="center"/>
        <w:rPr>
          <w:b/>
          <w:b/>
          <w:szCs w:val="26"/>
        </w:rPr>
      </w:pPr>
      <w:r>
        <w:rPr>
          <w:b/>
          <w:szCs w:val="26"/>
        </w:rPr>
      </w:r>
    </w:p>
    <w:p>
      <w:pPr>
        <w:pStyle w:val="Normal"/>
        <w:ind w:hanging="0"/>
        <w:jc w:val="center"/>
        <w:rPr>
          <w:b/>
          <w:b/>
          <w:szCs w:val="26"/>
        </w:rPr>
      </w:pPr>
      <w:r>
        <w:rPr>
          <w:b/>
          <w:szCs w:val="26"/>
        </w:rPr>
        <w:t>Введение</w:t>
      </w:r>
    </w:p>
    <w:p>
      <w:pPr>
        <w:pStyle w:val="Normal"/>
        <w:ind w:hanging="0"/>
        <w:jc w:val="center"/>
        <w:rPr>
          <w:b/>
          <w:b/>
          <w:szCs w:val="26"/>
        </w:rPr>
      </w:pPr>
      <w:r>
        <w:rPr>
          <w:b/>
          <w:szCs w:val="26"/>
        </w:rPr>
      </w:r>
    </w:p>
    <w:p>
      <w:pPr>
        <w:pStyle w:val="Normal"/>
        <w:ind w:firstLine="708"/>
        <w:rPr>
          <w:szCs w:val="26"/>
        </w:rPr>
      </w:pPr>
      <w:r>
        <w:rPr>
          <w:szCs w:val="26"/>
        </w:rPr>
        <w:t>Схема водоснабжения Арсеньевского городского округа на период до 2028 года разработана на основании следующих документов:</w:t>
      </w:r>
    </w:p>
    <w:p>
      <w:pPr>
        <w:pStyle w:val="Normal"/>
        <w:ind w:hanging="0"/>
        <w:rPr>
          <w:szCs w:val="26"/>
        </w:rPr>
      </w:pPr>
      <w:r>
        <w:rPr>
          <w:szCs w:val="26"/>
        </w:rPr>
        <w:t>- технического задания, утверждённого постановлением администрации Арсеньевского городского округа от 30.07.2013 № 615-па;</w:t>
      </w:r>
    </w:p>
    <w:p>
      <w:pPr>
        <w:pStyle w:val="Normal"/>
        <w:ind w:hanging="0"/>
        <w:rPr>
          <w:szCs w:val="26"/>
        </w:rPr>
      </w:pPr>
      <w:r>
        <w:rPr>
          <w:szCs w:val="26"/>
        </w:rPr>
        <w:t>-        Генерального плана Арсеньевского городского округа.</w:t>
      </w:r>
    </w:p>
    <w:p>
      <w:pPr>
        <w:pStyle w:val="Normal"/>
        <w:ind w:hanging="0"/>
        <w:rPr>
          <w:szCs w:val="26"/>
        </w:rPr>
      </w:pPr>
      <w:r>
        <w:rPr>
          <w:szCs w:val="26"/>
        </w:rPr>
        <w:t>А также в соответствии с требованиями Федерального закона от    07 декабря 2011 № 416-Ф3 «О водоснабжении и водоотведении» и</w:t>
      </w:r>
      <w:r>
        <w:rPr>
          <w:bCs/>
          <w:szCs w:val="26"/>
        </w:rPr>
        <w:t xml:space="preserve"> Правил разработки и утверждения схем водоснабжения и водоотведения, утвержденных </w:t>
      </w:r>
      <w:r>
        <w:rPr>
          <w:szCs w:val="26"/>
        </w:rPr>
        <w:t>Постановлением Правительства Российской Федерации от 05 сентября 2013 года № 782 «О схемах водоснабжения и водоотведения»,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pPr>
        <w:pStyle w:val="Normal"/>
        <w:ind w:hanging="0"/>
        <w:rPr>
          <w:szCs w:val="26"/>
        </w:rPr>
      </w:pPr>
      <w:r>
        <w:rPr>
          <w:szCs w:val="26"/>
        </w:rPr>
        <w:t>Схема включает в себя первоочередные мероприятия по созданию централизованной системы водоснабжения направленной на повышение надежности функционирования этой системы, а также безопасные и комфортные условия для проживания граждан Арсеньевского городского округа (далее – городского округа).</w:t>
      </w:r>
    </w:p>
    <w:p>
      <w:pPr>
        <w:pStyle w:val="Normal"/>
        <w:ind w:hanging="0"/>
        <w:rPr>
          <w:szCs w:val="26"/>
        </w:rPr>
      </w:pPr>
      <w:r>
        <w:rPr>
          <w:szCs w:val="26"/>
        </w:rPr>
        <w:t>Схема водоснабжения содержит:</w:t>
      </w:r>
    </w:p>
    <w:p>
      <w:pPr>
        <w:pStyle w:val="Normal"/>
        <w:widowControl/>
        <w:numPr>
          <w:ilvl w:val="0"/>
          <w:numId w:val="1"/>
        </w:numPr>
        <w:ind w:left="0" w:hanging="0"/>
        <w:rPr>
          <w:szCs w:val="26"/>
        </w:rPr>
      </w:pPr>
      <w:r>
        <w:rPr>
          <w:szCs w:val="26"/>
        </w:rPr>
        <w:t>основные направления, принципы, задачи и целевые показатели развития централизованных систем водоснабжения;</w:t>
      </w:r>
    </w:p>
    <w:p>
      <w:pPr>
        <w:pStyle w:val="Normal"/>
        <w:widowControl/>
        <w:numPr>
          <w:ilvl w:val="0"/>
          <w:numId w:val="1"/>
        </w:numPr>
        <w:ind w:left="0" w:hanging="0"/>
        <w:rPr>
          <w:szCs w:val="26"/>
        </w:rPr>
      </w:pPr>
      <w:r>
        <w:rPr>
          <w:szCs w:val="26"/>
        </w:rPr>
        <w:t>прогнозные балансы потребления горячей, питьевой, технической воды сроком на 15 лет с учетом различных сценариев развития городского округа;</w:t>
      </w:r>
    </w:p>
    <w:p>
      <w:pPr>
        <w:pStyle w:val="Normal"/>
        <w:widowControl/>
        <w:numPr>
          <w:ilvl w:val="0"/>
          <w:numId w:val="1"/>
        </w:numPr>
        <w:ind w:left="0" w:hanging="0"/>
        <w:rPr>
          <w:szCs w:val="26"/>
        </w:rPr>
      </w:pPr>
      <w:r>
        <w:rPr>
          <w:szCs w:val="26"/>
        </w:rPr>
        <w:t>зоны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холодного водоснабжения) и перечень централизованных систем водоснабжения;</w:t>
      </w:r>
    </w:p>
    <w:p>
      <w:pPr>
        <w:pStyle w:val="Normal"/>
        <w:widowControl/>
        <w:numPr>
          <w:ilvl w:val="0"/>
          <w:numId w:val="1"/>
        </w:numPr>
        <w:ind w:left="0" w:hanging="0"/>
        <w:rPr>
          <w:szCs w:val="26"/>
        </w:rPr>
      </w:pPr>
      <w:r>
        <w:rPr>
          <w:szCs w:val="26"/>
        </w:rPr>
        <w:t>границы планируемых зон размещения объектов централизованных систем горячего водоснабжения, холодного водоснабжения;</w:t>
      </w:r>
    </w:p>
    <w:p>
      <w:pPr>
        <w:pStyle w:val="Normal"/>
        <w:widowControl/>
        <w:numPr>
          <w:ilvl w:val="0"/>
          <w:numId w:val="1"/>
        </w:numPr>
        <w:ind w:left="0" w:hanging="0"/>
        <w:rPr>
          <w:szCs w:val="26"/>
        </w:rPr>
      </w:pPr>
      <w:r>
        <w:rPr>
          <w:szCs w:val="26"/>
        </w:rPr>
        <w:t>перечень основных мероприятий по реализации схемы водоснабжения в разбивке по годам, включая технические обоснования этих мероприятий и оценку стоимости их реализации.</w:t>
      </w:r>
    </w:p>
    <w:p>
      <w:pPr>
        <w:pStyle w:val="Normal"/>
        <w:ind w:hanging="0"/>
        <w:rPr>
          <w:szCs w:val="26"/>
        </w:rPr>
      </w:pPr>
      <w:r>
        <w:rPr>
          <w:szCs w:val="26"/>
        </w:rPr>
        <w:t>Мероприятия охватывают следующие объекты системы коммунальной инфраструктуры:</w:t>
      </w:r>
    </w:p>
    <w:p>
      <w:pPr>
        <w:pStyle w:val="ListParagraph"/>
        <w:spacing w:lineRule="auto" w:line="240" w:before="0" w:after="0"/>
        <w:ind w:left="0" w:firstLine="709"/>
        <w:contextualSpacing/>
        <w:jc w:val="both"/>
        <w:rPr>
          <w:rFonts w:ascii="Times New Roman" w:hAnsi="Times New Roman"/>
          <w:sz w:val="26"/>
          <w:szCs w:val="26"/>
        </w:rPr>
      </w:pPr>
      <w:r>
        <w:rPr>
          <w:rFonts w:ascii="Times New Roman" w:hAnsi="Times New Roman"/>
          <w:sz w:val="26"/>
          <w:szCs w:val="26"/>
        </w:rPr>
        <w:t>Водоснабжение:</w:t>
      </w:r>
    </w:p>
    <w:p>
      <w:pPr>
        <w:pStyle w:val="ListParagraph"/>
        <w:spacing w:lineRule="auto" w:line="240" w:before="0" w:after="0"/>
        <w:ind w:left="0" w:firstLine="709"/>
        <w:contextualSpacing/>
        <w:jc w:val="both"/>
        <w:rPr>
          <w:rFonts w:ascii="Times New Roman" w:hAnsi="Times New Roman"/>
          <w:sz w:val="26"/>
          <w:szCs w:val="26"/>
        </w:rPr>
      </w:pPr>
      <w:r>
        <w:rPr>
          <w:rFonts w:ascii="Times New Roman" w:hAnsi="Times New Roman"/>
          <w:sz w:val="26"/>
          <w:szCs w:val="26"/>
        </w:rPr>
        <w:t>- магистральные сети водоснабжения;</w:t>
      </w:r>
    </w:p>
    <w:p>
      <w:pPr>
        <w:pStyle w:val="ListParagraph"/>
        <w:spacing w:lineRule="auto" w:line="240" w:before="0" w:after="0"/>
        <w:ind w:left="0" w:firstLine="709"/>
        <w:contextualSpacing/>
        <w:jc w:val="both"/>
        <w:rPr>
          <w:rFonts w:ascii="Times New Roman" w:hAnsi="Times New Roman"/>
          <w:sz w:val="26"/>
          <w:szCs w:val="26"/>
        </w:rPr>
      </w:pPr>
      <w:r>
        <w:rPr>
          <w:rFonts w:ascii="Times New Roman" w:hAnsi="Times New Roman"/>
          <w:sz w:val="26"/>
          <w:szCs w:val="26"/>
        </w:rPr>
        <w:t>- водозаборы;</w:t>
      </w:r>
    </w:p>
    <w:p>
      <w:pPr>
        <w:pStyle w:val="ListParagraph"/>
        <w:spacing w:lineRule="auto" w:line="240" w:before="0" w:after="0"/>
        <w:ind w:left="0" w:firstLine="709"/>
        <w:contextualSpacing/>
        <w:jc w:val="both"/>
        <w:rPr>
          <w:rFonts w:ascii="Times New Roman" w:hAnsi="Times New Roman"/>
          <w:sz w:val="26"/>
          <w:szCs w:val="26"/>
        </w:rPr>
      </w:pPr>
      <w:r>
        <w:rPr>
          <w:rFonts w:ascii="Times New Roman" w:hAnsi="Times New Roman"/>
          <w:sz w:val="26"/>
          <w:szCs w:val="26"/>
        </w:rPr>
        <w:t>- водоочистные сооружения;</w:t>
      </w:r>
    </w:p>
    <w:p>
      <w:pPr>
        <w:pStyle w:val="ListParagraph"/>
        <w:spacing w:lineRule="auto" w:line="240" w:before="0" w:after="0"/>
        <w:ind w:left="0" w:firstLine="709"/>
        <w:contextualSpacing/>
        <w:jc w:val="both"/>
        <w:rPr>
          <w:rFonts w:ascii="Times New Roman" w:hAnsi="Times New Roman"/>
          <w:sz w:val="26"/>
          <w:szCs w:val="26"/>
        </w:rPr>
      </w:pPr>
      <w:r>
        <w:rPr>
          <w:rFonts w:ascii="Times New Roman" w:hAnsi="Times New Roman"/>
          <w:sz w:val="26"/>
          <w:szCs w:val="26"/>
        </w:rPr>
        <w:t>- резервуары чистой воды;</w:t>
      </w:r>
    </w:p>
    <w:p>
      <w:pPr>
        <w:pStyle w:val="ListParagraph"/>
        <w:spacing w:lineRule="auto" w:line="240" w:before="0" w:after="0"/>
        <w:ind w:left="0" w:firstLine="709"/>
        <w:contextualSpacing/>
        <w:jc w:val="both"/>
        <w:rPr>
          <w:rFonts w:ascii="Times New Roman" w:hAnsi="Times New Roman"/>
          <w:sz w:val="26"/>
          <w:szCs w:val="26"/>
        </w:rPr>
      </w:pPr>
      <w:r>
        <w:rPr>
          <w:rFonts w:ascii="Times New Roman" w:hAnsi="Times New Roman"/>
          <w:sz w:val="26"/>
          <w:szCs w:val="26"/>
        </w:rPr>
        <w:t>- насосные станции.</w:t>
      </w:r>
    </w:p>
    <w:p>
      <w:pPr>
        <w:pStyle w:val="Normal"/>
        <w:rPr>
          <w:b/>
          <w:b/>
          <w:szCs w:val="26"/>
        </w:rPr>
      </w:pPr>
      <w:r>
        <w:rPr>
          <w:b/>
          <w:szCs w:val="26"/>
        </w:rPr>
      </w:r>
    </w:p>
    <w:p>
      <w:pPr>
        <w:pStyle w:val="Normal"/>
        <w:rPr>
          <w:b/>
          <w:b/>
          <w:szCs w:val="26"/>
        </w:rPr>
      </w:pPr>
      <w:r>
        <w:rPr>
          <w:b/>
          <w:szCs w:val="26"/>
        </w:rPr>
      </w:r>
    </w:p>
    <w:p>
      <w:pPr>
        <w:pStyle w:val="Normal"/>
        <w:rPr>
          <w:b/>
          <w:b/>
          <w:szCs w:val="26"/>
        </w:rPr>
      </w:pPr>
      <w:r>
        <w:rPr>
          <w:b/>
          <w:szCs w:val="26"/>
        </w:rPr>
      </w:r>
    </w:p>
    <w:p>
      <w:pPr>
        <w:pStyle w:val="Normal"/>
        <w:rPr>
          <w:b/>
          <w:b/>
          <w:szCs w:val="26"/>
        </w:rPr>
      </w:pPr>
      <w:r>
        <w:rPr>
          <w:b/>
          <w:szCs w:val="26"/>
        </w:rPr>
      </w:r>
    </w:p>
    <w:p>
      <w:pPr>
        <w:pStyle w:val="Normal"/>
        <w:rPr>
          <w:b/>
          <w:b/>
          <w:szCs w:val="26"/>
        </w:rPr>
      </w:pPr>
      <w:r>
        <w:rPr>
          <w:b/>
          <w:szCs w:val="26"/>
        </w:rPr>
      </w:r>
    </w:p>
    <w:p>
      <w:pPr>
        <w:pStyle w:val="Normal"/>
        <w:rPr>
          <w:b/>
          <w:b/>
          <w:szCs w:val="26"/>
        </w:rPr>
      </w:pPr>
      <w:r>
        <w:rPr>
          <w:b/>
          <w:szCs w:val="26"/>
        </w:rPr>
      </w:r>
    </w:p>
    <w:p>
      <w:pPr>
        <w:pStyle w:val="Normal"/>
        <w:rPr>
          <w:b/>
          <w:b/>
          <w:szCs w:val="26"/>
        </w:rPr>
      </w:pPr>
      <w:r>
        <w:rPr>
          <w:b/>
          <w:szCs w:val="26"/>
        </w:rPr>
      </w:r>
    </w:p>
    <w:p>
      <w:pPr>
        <w:pStyle w:val="Normal"/>
        <w:rPr>
          <w:b/>
          <w:b/>
          <w:szCs w:val="26"/>
        </w:rPr>
      </w:pPr>
      <w:r>
        <w:rPr>
          <w:b/>
          <w:szCs w:val="26"/>
        </w:rPr>
      </w:r>
    </w:p>
    <w:p>
      <w:pPr>
        <w:pStyle w:val="Normal"/>
        <w:rPr>
          <w:b/>
          <w:b/>
          <w:szCs w:val="26"/>
        </w:rPr>
      </w:pPr>
      <w:r>
        <w:rPr>
          <w:b/>
          <w:szCs w:val="26"/>
        </w:rPr>
      </w:r>
    </w:p>
    <w:p>
      <w:pPr>
        <w:pStyle w:val="Normal"/>
        <w:rPr>
          <w:b/>
          <w:b/>
          <w:szCs w:val="26"/>
        </w:rPr>
      </w:pPr>
      <w:r>
        <w:rPr>
          <w:b/>
          <w:szCs w:val="26"/>
        </w:rPr>
      </w:r>
    </w:p>
    <w:p>
      <w:pPr>
        <w:pStyle w:val="Normal"/>
        <w:rPr>
          <w:b/>
          <w:b/>
          <w:szCs w:val="26"/>
        </w:rPr>
      </w:pPr>
      <w:r>
        <w:rPr>
          <w:b/>
          <w:szCs w:val="26"/>
        </w:rPr>
      </w:r>
    </w:p>
    <w:p>
      <w:pPr>
        <w:pStyle w:val="Normal"/>
        <w:ind w:firstLine="567"/>
        <w:rPr>
          <w:rFonts w:ascii="Times New Roman CYR" w:hAnsi="Times New Roman CYR" w:cs="Times New Roman CYR"/>
          <w:szCs w:val="26"/>
        </w:rPr>
      </w:pPr>
      <w:r>
        <w:rPr>
          <w:rFonts w:cs="Times New Roman CYR" w:ascii="Times New Roman CYR" w:hAnsi="Times New Roman CYR"/>
          <w:szCs w:val="26"/>
        </w:rPr>
        <mc:AlternateContent>
          <mc:Choice Requires="wps">
            <w:drawing>
              <wp:anchor behindDoc="0" distT="10160" distB="6985" distL="5080" distR="12065" simplePos="0" locked="0" layoutInCell="0" allowOverlap="1" relativeHeight="33">
                <wp:simplePos x="0" y="0"/>
                <wp:positionH relativeFrom="column">
                  <wp:posOffset>-389255</wp:posOffset>
                </wp:positionH>
                <wp:positionV relativeFrom="paragraph">
                  <wp:posOffset>-290830</wp:posOffset>
                </wp:positionV>
                <wp:extent cx="6041390" cy="9013190"/>
                <wp:effectExtent l="5080" t="5080" r="5080" b="5080"/>
                <wp:wrapNone/>
                <wp:docPr id="2" name="Rectangle 5"/>
                <a:graphic xmlns:a="http://schemas.openxmlformats.org/drawingml/2006/main">
                  <a:graphicData uri="http://schemas.microsoft.com/office/word/2010/wordprocessingShape">
                    <wps:wsp>
                      <wps:cNvSpPr/>
                      <wps:spPr>
                        <a:xfrm>
                          <a:off x="0" y="0"/>
                          <a:ext cx="6041520" cy="9013320"/>
                        </a:xfrm>
                        <a:prstGeom prst="rect">
                          <a:avLst/>
                        </a:prstGeom>
                        <a:solidFill>
                          <a:srgbClr val="ffffff"/>
                        </a:solidFill>
                        <a:ln w="9360">
                          <a:solidFill>
                            <a:srgbClr val="ffffff"/>
                          </a:solidFill>
                          <a:miter/>
                        </a:ln>
                      </wps:spPr>
                      <wps:style>
                        <a:lnRef idx="0"/>
                        <a:fillRef idx="0"/>
                        <a:effectRef idx="0"/>
                        <a:fontRef idx="minor"/>
                      </wps:style>
                      <wps:txbx>
                        <w:txbxContent>
                          <w:p>
                            <w:pPr>
                              <w:pStyle w:val="Style45"/>
                              <w:rPr>
                                <w:color w:val="000000"/>
                              </w:rPr>
                            </w:pPr>
                            <w:r>
                              <w:rPr>
                                <w:color w:val="000000"/>
                              </w:rPr>
                              <w:drawing>
                                <wp:inline distT="0" distB="0" distL="0" distR="0">
                                  <wp:extent cx="6334125" cy="8915400"/>
                                  <wp:effectExtent l="0" t="0" r="0" b="0"/>
                                  <wp:docPr id="4" name="Рисунок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9" descr=""/>
                                          <pic:cNvPicPr>
                                            <a:picLocks noChangeAspect="1" noChangeArrowheads="1"/>
                                          </pic:cNvPicPr>
                                        </pic:nvPicPr>
                                        <pic:blipFill>
                                          <a:blip r:embed="rId3"/>
                                          <a:stretch>
                                            <a:fillRect/>
                                          </a:stretch>
                                        </pic:blipFill>
                                        <pic:spPr bwMode="auto">
                                          <a:xfrm>
                                            <a:off x="0" y="0"/>
                                            <a:ext cx="6334125" cy="8915400"/>
                                          </a:xfrm>
                                          <a:prstGeom prst="rect">
                                            <a:avLst/>
                                          </a:prstGeom>
                                        </pic:spPr>
                                      </pic:pic>
                                    </a:graphicData>
                                  </a:graphic>
                                </wp:inline>
                              </w:drawing>
                            </w:r>
                          </w:p>
                        </w:txbxContent>
                      </wps:txbx>
                      <wps:bodyPr lIns="90000" rIns="90000" tIns="45000" bIns="45000" anchor="t">
                        <a:noAutofit/>
                      </wps:bodyPr>
                    </wps:wsp>
                  </a:graphicData>
                </a:graphic>
              </wp:anchor>
            </w:drawing>
          </mc:Choice>
          <mc:Fallback>
            <w:pict>
              <v:rect id="shape_0" ID="Rectangle 5" path="m0,0l-2147483645,0l-2147483645,-2147483646l0,-2147483646xe" fillcolor="white" stroked="t" o:allowincell="f" style="position:absolute;margin-left:-30.65pt;margin-top:-22.9pt;width:475.65pt;height:709.65pt;mso-wrap-style:none;v-text-anchor:middle">
                <v:fill o:detectmouseclick="t" type="solid" color2="black"/>
                <v:stroke color="white" weight="9360" joinstyle="miter" endcap="flat"/>
                <v:textbox>
                  <w:txbxContent>
                    <w:p>
                      <w:pPr>
                        <w:pStyle w:val="Style45"/>
                        <w:rPr>
                          <w:color w:val="000000"/>
                        </w:rPr>
                      </w:pPr>
                      <w:r>
                        <w:rPr>
                          <w:color w:val="000000"/>
                        </w:rPr>
                        <w:drawing>
                          <wp:inline distT="0" distB="0" distL="0" distR="0">
                            <wp:extent cx="6334125" cy="8915400"/>
                            <wp:effectExtent l="0" t="0" r="0" b="0"/>
                            <wp:docPr id="5" name="Рисунок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9" descr=""/>
                                    <pic:cNvPicPr>
                                      <a:picLocks noChangeAspect="1" noChangeArrowheads="1"/>
                                    </pic:cNvPicPr>
                                  </pic:nvPicPr>
                                  <pic:blipFill>
                                    <a:blip r:embed="rId4"/>
                                    <a:stretch>
                                      <a:fillRect/>
                                    </a:stretch>
                                  </pic:blipFill>
                                  <pic:spPr bwMode="auto">
                                    <a:xfrm>
                                      <a:off x="0" y="0"/>
                                      <a:ext cx="6334125" cy="8915400"/>
                                    </a:xfrm>
                                    <a:prstGeom prst="rect">
                                      <a:avLst/>
                                    </a:prstGeom>
                                  </pic:spPr>
                                </pic:pic>
                              </a:graphicData>
                            </a:graphic>
                          </wp:inline>
                        </w:drawing>
                      </w:r>
                    </w:p>
                  </w:txbxContent>
                </v:textbox>
                <w10:wrap type="none"/>
              </v:rect>
            </w:pict>
          </mc:Fallback>
        </mc:AlternateContent>
      </w:r>
    </w:p>
    <w:p>
      <w:pPr>
        <w:pStyle w:val="Normal"/>
        <w:ind w:firstLine="567"/>
        <w:jc w:val="center"/>
        <w:rPr>
          <w:rFonts w:ascii="Times New Roman CYR" w:hAnsi="Times New Roman CYR" w:cs="Times New Roman CYR"/>
          <w:szCs w:val="26"/>
        </w:rPr>
      </w:pPr>
      <w:r>
        <w:rPr>
          <w:rFonts w:cs="Times New Roman CYR" w:ascii="Times New Roman CYR" w:hAnsi="Times New Roman CYR"/>
          <w:szCs w:val="26"/>
        </w:rPr>
      </w:r>
    </w:p>
    <w:p>
      <w:pPr>
        <w:pStyle w:val="Normal"/>
        <w:ind w:firstLine="567"/>
        <w:jc w:val="center"/>
        <w:rPr>
          <w:rFonts w:ascii="Times New Roman CYR" w:hAnsi="Times New Roman CYR" w:cs="Times New Roman CYR"/>
          <w:szCs w:val="26"/>
        </w:rPr>
      </w:pPr>
      <w:r>
        <w:rPr>
          <w:rFonts w:cs="Times New Roman CYR" w:ascii="Times New Roman CYR" w:hAnsi="Times New Roman CYR"/>
          <w:szCs w:val="26"/>
        </w:rPr>
      </w:r>
    </w:p>
    <w:p>
      <w:pPr>
        <w:pStyle w:val="Normal"/>
        <w:ind w:firstLine="567"/>
        <w:jc w:val="center"/>
        <w:rPr>
          <w:rFonts w:ascii="Times New Roman CYR" w:hAnsi="Times New Roman CYR" w:cs="Times New Roman CYR"/>
          <w:szCs w:val="26"/>
        </w:rPr>
      </w:pPr>
      <w:r>
        <w:rPr>
          <w:rFonts w:cs="Times New Roman CYR" w:ascii="Times New Roman CYR" w:hAnsi="Times New Roman CYR"/>
          <w:szCs w:val="26"/>
        </w:rPr>
      </w:r>
    </w:p>
    <w:p>
      <w:pPr>
        <w:pStyle w:val="Normal"/>
        <w:ind w:firstLine="567"/>
        <w:jc w:val="center"/>
        <w:rPr>
          <w:rFonts w:ascii="Times New Roman CYR" w:hAnsi="Times New Roman CYR" w:cs="Times New Roman CYR"/>
          <w:szCs w:val="26"/>
        </w:rPr>
      </w:pPr>
      <w:r>
        <w:rPr>
          <w:rFonts w:cs="Times New Roman CYR" w:ascii="Times New Roman CYR" w:hAnsi="Times New Roman CYR"/>
          <w:szCs w:val="26"/>
        </w:rPr>
      </w:r>
    </w:p>
    <w:p>
      <w:pPr>
        <w:pStyle w:val="Normal"/>
        <w:ind w:firstLine="567"/>
        <w:jc w:val="center"/>
        <w:rPr>
          <w:rFonts w:ascii="Times New Roman CYR" w:hAnsi="Times New Roman CYR" w:cs="Times New Roman CYR"/>
          <w:szCs w:val="26"/>
        </w:rPr>
      </w:pPr>
      <w:r>
        <w:rPr>
          <w:rFonts w:cs="Times New Roman CYR" w:ascii="Times New Roman CYR" w:hAnsi="Times New Roman CYR"/>
          <w:szCs w:val="26"/>
        </w:rPr>
      </w:r>
    </w:p>
    <w:p>
      <w:pPr>
        <w:pStyle w:val="Normal"/>
        <w:ind w:firstLine="567"/>
        <w:jc w:val="center"/>
        <w:rPr>
          <w:rFonts w:ascii="Times New Roman CYR" w:hAnsi="Times New Roman CYR" w:cs="Times New Roman CYR"/>
          <w:szCs w:val="26"/>
        </w:rPr>
      </w:pPr>
      <w:r>
        <w:rPr>
          <w:rFonts w:cs="Times New Roman CYR" w:ascii="Times New Roman CYR" w:hAnsi="Times New Roman CYR"/>
          <w:szCs w:val="26"/>
        </w:rPr>
      </w:r>
    </w:p>
    <w:p>
      <w:pPr>
        <w:pStyle w:val="Normal"/>
        <w:ind w:firstLine="567"/>
        <w:jc w:val="center"/>
        <w:rPr>
          <w:rFonts w:ascii="Times New Roman CYR" w:hAnsi="Times New Roman CYR" w:cs="Times New Roman CYR"/>
          <w:szCs w:val="26"/>
        </w:rPr>
      </w:pPr>
      <w:r>
        <w:rPr>
          <w:rFonts w:cs="Times New Roman CYR" w:ascii="Times New Roman CYR" w:hAnsi="Times New Roman CYR"/>
          <w:szCs w:val="26"/>
        </w:rPr>
      </w:r>
    </w:p>
    <w:p>
      <w:pPr>
        <w:pStyle w:val="Normal"/>
        <w:ind w:firstLine="567"/>
        <w:jc w:val="center"/>
        <w:rPr>
          <w:rFonts w:ascii="Times New Roman CYR" w:hAnsi="Times New Roman CYR" w:cs="Times New Roman CYR"/>
          <w:szCs w:val="26"/>
        </w:rPr>
      </w:pPr>
      <w:r>
        <w:rPr>
          <w:rFonts w:cs="Times New Roman CYR" w:ascii="Times New Roman CYR" w:hAnsi="Times New Roman CYR"/>
          <w:szCs w:val="26"/>
        </w:rPr>
      </w:r>
    </w:p>
    <w:p>
      <w:pPr>
        <w:pStyle w:val="Normal"/>
        <w:ind w:firstLine="567"/>
        <w:jc w:val="center"/>
        <w:rPr>
          <w:rFonts w:ascii="Times New Roman CYR" w:hAnsi="Times New Roman CYR" w:cs="Times New Roman CYR"/>
          <w:szCs w:val="26"/>
        </w:rPr>
      </w:pPr>
      <w:r>
        <w:rPr>
          <w:rFonts w:cs="Times New Roman CYR" w:ascii="Times New Roman CYR" w:hAnsi="Times New Roman CYR"/>
          <w:szCs w:val="26"/>
        </w:rPr>
      </w:r>
    </w:p>
    <w:p>
      <w:pPr>
        <w:pStyle w:val="Normal"/>
        <w:ind w:firstLine="567"/>
        <w:jc w:val="center"/>
        <w:rPr>
          <w:rFonts w:ascii="Times New Roman CYR" w:hAnsi="Times New Roman CYR" w:cs="Times New Roman CYR"/>
          <w:szCs w:val="26"/>
        </w:rPr>
      </w:pPr>
      <w:r>
        <w:rPr>
          <w:rFonts w:cs="Times New Roman CYR" w:ascii="Times New Roman CYR" w:hAnsi="Times New Roman CYR"/>
          <w:szCs w:val="26"/>
        </w:rPr>
      </w:r>
    </w:p>
    <w:p>
      <w:pPr>
        <w:pStyle w:val="Normal"/>
        <w:ind w:firstLine="567"/>
        <w:jc w:val="center"/>
        <w:rPr>
          <w:rFonts w:ascii="Times New Roman CYR" w:hAnsi="Times New Roman CYR" w:cs="Times New Roman CYR"/>
          <w:szCs w:val="26"/>
        </w:rPr>
      </w:pPr>
      <w:r>
        <w:rPr>
          <w:rFonts w:cs="Times New Roman CYR" w:ascii="Times New Roman CYR" w:hAnsi="Times New Roman CYR"/>
          <w:szCs w:val="26"/>
        </w:rPr>
      </w:r>
    </w:p>
    <w:p>
      <w:pPr>
        <w:pStyle w:val="Normal"/>
        <w:ind w:firstLine="567"/>
        <w:jc w:val="center"/>
        <w:rPr>
          <w:rFonts w:ascii="Times New Roman CYR" w:hAnsi="Times New Roman CYR" w:cs="Times New Roman CYR"/>
          <w:szCs w:val="26"/>
        </w:rPr>
      </w:pPr>
      <w:r>
        <w:rPr>
          <w:rFonts w:cs="Times New Roman CYR" w:ascii="Times New Roman CYR" w:hAnsi="Times New Roman CYR"/>
          <w:szCs w:val="26"/>
        </w:rPr>
      </w:r>
    </w:p>
    <w:p>
      <w:pPr>
        <w:pStyle w:val="Normal"/>
        <w:ind w:firstLine="567"/>
        <w:jc w:val="center"/>
        <w:rPr>
          <w:rFonts w:ascii="Times New Roman CYR" w:hAnsi="Times New Roman CYR" w:cs="Times New Roman CYR"/>
          <w:szCs w:val="26"/>
        </w:rPr>
      </w:pPr>
      <w:r>
        <w:rPr>
          <w:rFonts w:cs="Times New Roman CYR" w:ascii="Times New Roman CYR" w:hAnsi="Times New Roman CYR"/>
          <w:szCs w:val="26"/>
        </w:rPr>
        <w:t>ГЕНПЛАН</w:t>
      </w:r>
    </w:p>
    <w:p>
      <w:pPr>
        <w:pStyle w:val="Normal"/>
        <w:ind w:firstLine="567"/>
        <w:rPr>
          <w:rFonts w:ascii="Times New Roman CYR" w:hAnsi="Times New Roman CYR" w:cs="Times New Roman CYR"/>
          <w:szCs w:val="26"/>
        </w:rPr>
      </w:pPr>
      <w:r>
        <w:rPr>
          <w:rFonts w:cs="Times New Roman CYR" w:ascii="Times New Roman CYR" w:hAnsi="Times New Roman CYR"/>
          <w:szCs w:val="26"/>
        </w:rPr>
      </w:r>
    </w:p>
    <w:p>
      <w:pPr>
        <w:pStyle w:val="Normal"/>
        <w:ind w:firstLine="567"/>
        <w:rPr>
          <w:rFonts w:ascii="Times New Roman CYR" w:hAnsi="Times New Roman CYR" w:cs="Times New Roman CYR"/>
          <w:szCs w:val="26"/>
        </w:rPr>
      </w:pPr>
      <w:r>
        <w:rPr>
          <w:rFonts w:cs="Times New Roman CYR" w:ascii="Times New Roman CYR" w:hAnsi="Times New Roman CYR"/>
          <w:szCs w:val="26"/>
        </w:rPr>
      </w:r>
    </w:p>
    <w:p>
      <w:pPr>
        <w:pStyle w:val="Normal"/>
        <w:ind w:firstLine="567"/>
        <w:rPr>
          <w:rFonts w:ascii="Times New Roman CYR" w:hAnsi="Times New Roman CYR" w:cs="Times New Roman CYR"/>
          <w:szCs w:val="26"/>
        </w:rPr>
      </w:pPr>
      <w:r>
        <w:rPr>
          <w:rFonts w:cs="Times New Roman CYR" w:ascii="Times New Roman CYR" w:hAnsi="Times New Roman CYR"/>
          <w:szCs w:val="26"/>
        </w:rPr>
      </w:r>
    </w:p>
    <w:p>
      <w:pPr>
        <w:pStyle w:val="Normal"/>
        <w:ind w:firstLine="567"/>
        <w:rPr>
          <w:rFonts w:ascii="Times New Roman CYR" w:hAnsi="Times New Roman CYR" w:cs="Times New Roman CYR"/>
          <w:szCs w:val="26"/>
        </w:rPr>
      </w:pPr>
      <w:r>
        <w:rPr>
          <w:rFonts w:cs="Times New Roman CYR" w:ascii="Times New Roman CYR" w:hAnsi="Times New Roman CYR"/>
          <w:szCs w:val="26"/>
        </w:rPr>
      </w:r>
    </w:p>
    <w:p>
      <w:pPr>
        <w:pStyle w:val="Normal"/>
        <w:ind w:firstLine="567"/>
        <w:rPr>
          <w:rFonts w:ascii="Times New Roman CYR" w:hAnsi="Times New Roman CYR" w:cs="Times New Roman CYR"/>
          <w:szCs w:val="26"/>
        </w:rPr>
      </w:pPr>
      <w:r>
        <w:rPr>
          <w:rFonts w:cs="Times New Roman CYR" w:ascii="Times New Roman CYR" w:hAnsi="Times New Roman CYR"/>
          <w:szCs w:val="26"/>
        </w:rPr>
      </w:r>
    </w:p>
    <w:p>
      <w:pPr>
        <w:pStyle w:val="Normal"/>
        <w:ind w:firstLine="567"/>
        <w:rPr>
          <w:rFonts w:ascii="Times New Roman CYR" w:hAnsi="Times New Roman CYR" w:cs="Times New Roman CYR"/>
          <w:szCs w:val="26"/>
        </w:rPr>
      </w:pPr>
      <w:r>
        <w:rPr>
          <w:rFonts w:cs="Times New Roman CYR" w:ascii="Times New Roman CYR" w:hAnsi="Times New Roman CYR"/>
          <w:szCs w:val="26"/>
        </w:rPr>
      </w:r>
    </w:p>
    <w:p>
      <w:pPr>
        <w:pStyle w:val="Normal"/>
        <w:ind w:firstLine="567"/>
        <w:rPr>
          <w:rFonts w:ascii="Times New Roman CYR" w:hAnsi="Times New Roman CYR" w:cs="Times New Roman CYR"/>
          <w:szCs w:val="26"/>
        </w:rPr>
      </w:pPr>
      <w:r>
        <w:rPr>
          <w:rFonts w:cs="Times New Roman CYR" w:ascii="Times New Roman CYR" w:hAnsi="Times New Roman CYR"/>
          <w:szCs w:val="26"/>
        </w:rPr>
      </w:r>
    </w:p>
    <w:p>
      <w:pPr>
        <w:pStyle w:val="Normal"/>
        <w:ind w:firstLine="567"/>
        <w:rPr>
          <w:rFonts w:ascii="Times New Roman CYR" w:hAnsi="Times New Roman CYR" w:cs="Times New Roman CYR"/>
          <w:szCs w:val="26"/>
        </w:rPr>
      </w:pPr>
      <w:r>
        <w:rPr>
          <w:rFonts w:cs="Times New Roman CYR" w:ascii="Times New Roman CYR" w:hAnsi="Times New Roman CYR"/>
          <w:szCs w:val="26"/>
        </w:rPr>
      </w:r>
    </w:p>
    <w:p>
      <w:pPr>
        <w:pStyle w:val="Normal"/>
        <w:ind w:firstLine="567"/>
        <w:rPr>
          <w:rFonts w:ascii="Times New Roman CYR" w:hAnsi="Times New Roman CYR" w:cs="Times New Roman CYR"/>
          <w:szCs w:val="26"/>
        </w:rPr>
      </w:pPr>
      <w:r>
        <w:rPr>
          <w:rFonts w:cs="Times New Roman CYR" w:ascii="Times New Roman CYR" w:hAnsi="Times New Roman CYR"/>
          <w:szCs w:val="26"/>
        </w:rPr>
      </w:r>
    </w:p>
    <w:p>
      <w:pPr>
        <w:pStyle w:val="Normal"/>
        <w:ind w:firstLine="567"/>
        <w:rPr>
          <w:rFonts w:ascii="Times New Roman CYR" w:hAnsi="Times New Roman CYR" w:cs="Times New Roman CYR"/>
          <w:szCs w:val="26"/>
        </w:rPr>
      </w:pPr>
      <w:r>
        <w:rPr>
          <w:rFonts w:cs="Times New Roman CYR" w:ascii="Times New Roman CYR" w:hAnsi="Times New Roman CYR"/>
          <w:szCs w:val="26"/>
        </w:rPr>
      </w:r>
    </w:p>
    <w:p>
      <w:pPr>
        <w:pStyle w:val="Normal"/>
        <w:ind w:firstLine="567"/>
        <w:rPr>
          <w:rFonts w:ascii="Times New Roman CYR" w:hAnsi="Times New Roman CYR" w:cs="Times New Roman CYR"/>
          <w:szCs w:val="26"/>
        </w:rPr>
      </w:pPr>
      <w:r>
        <w:rPr>
          <w:rFonts w:cs="Times New Roman CYR" w:ascii="Times New Roman CYR" w:hAnsi="Times New Roman CYR"/>
          <w:szCs w:val="26"/>
        </w:rPr>
      </w:r>
    </w:p>
    <w:p>
      <w:pPr>
        <w:pStyle w:val="Normal"/>
        <w:ind w:firstLine="567"/>
        <w:rPr>
          <w:rFonts w:ascii="Times New Roman CYR" w:hAnsi="Times New Roman CYR" w:cs="Times New Roman CYR"/>
          <w:szCs w:val="26"/>
        </w:rPr>
      </w:pPr>
      <w:r>
        <w:rPr>
          <w:rFonts w:cs="Times New Roman CYR" w:ascii="Times New Roman CYR" w:hAnsi="Times New Roman CYR"/>
          <w:szCs w:val="26"/>
        </w:rPr>
      </w:r>
    </w:p>
    <w:p>
      <w:pPr>
        <w:pStyle w:val="Normal"/>
        <w:ind w:hanging="0"/>
        <w:rPr>
          <w:rFonts w:ascii="Times New Roman CYR" w:hAnsi="Times New Roman CYR" w:cs="Times New Roman CYR"/>
          <w:szCs w:val="26"/>
        </w:rPr>
      </w:pPr>
      <w:r>
        <w:rPr/>
        <w:drawing>
          <wp:inline distT="0" distB="0" distL="0" distR="0">
            <wp:extent cx="5934075" cy="9258300"/>
            <wp:effectExtent l="0" t="0" r="0" b="0"/>
            <wp:docPr id="6" name="Рисунок 5" descr="5000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5000вода"/>
                    <pic:cNvPicPr>
                      <a:picLocks noChangeAspect="1" noChangeArrowheads="1"/>
                    </pic:cNvPicPr>
                  </pic:nvPicPr>
                  <pic:blipFill>
                    <a:blip r:embed="rId5"/>
                    <a:stretch>
                      <a:fillRect/>
                    </a:stretch>
                  </pic:blipFill>
                  <pic:spPr bwMode="auto">
                    <a:xfrm>
                      <a:off x="0" y="0"/>
                      <a:ext cx="5934075" cy="9258300"/>
                    </a:xfrm>
                    <a:prstGeom prst="rect">
                      <a:avLst/>
                    </a:prstGeom>
                  </pic:spPr>
                </pic:pic>
              </a:graphicData>
            </a:graphic>
          </wp:inline>
        </w:drawing>
      </w:r>
    </w:p>
    <w:p>
      <w:pPr>
        <w:pStyle w:val="NormalWeb"/>
        <w:shd w:val="clear" w:color="auto" w:fill="FFFFFF"/>
        <w:spacing w:before="280" w:after="280"/>
        <w:ind w:firstLine="709"/>
        <w:jc w:val="center"/>
        <w:rPr>
          <w:b/>
          <w:b/>
          <w:color w:val="000000"/>
          <w:sz w:val="26"/>
          <w:szCs w:val="26"/>
        </w:rPr>
      </w:pPr>
      <w:r>
        <w:rPr>
          <w:b/>
          <w:color w:val="000000"/>
          <w:sz w:val="26"/>
          <w:szCs w:val="26"/>
        </w:rPr>
      </w:r>
    </w:p>
    <w:p>
      <w:pPr>
        <w:pStyle w:val="NormalWeb"/>
        <w:shd w:val="clear" w:color="auto" w:fill="FFFFFF"/>
        <w:spacing w:beforeAutospacing="0" w:before="0" w:afterAutospacing="0" w:after="0"/>
        <w:jc w:val="center"/>
        <w:rPr>
          <w:b/>
          <w:b/>
          <w:color w:val="000000"/>
          <w:sz w:val="26"/>
          <w:szCs w:val="26"/>
        </w:rPr>
      </w:pPr>
      <w:r>
        <w:rPr>
          <w:b/>
          <w:color w:val="000000"/>
          <w:sz w:val="26"/>
          <w:szCs w:val="26"/>
        </w:rPr>
      </w:r>
    </w:p>
    <w:p>
      <w:pPr>
        <w:pStyle w:val="NormalWeb"/>
        <w:shd w:val="clear" w:color="auto" w:fill="FFFFFF"/>
        <w:spacing w:beforeAutospacing="0" w:before="0" w:afterAutospacing="0" w:after="0"/>
        <w:jc w:val="center"/>
        <w:rPr>
          <w:b/>
          <w:b/>
          <w:color w:val="000000"/>
          <w:sz w:val="26"/>
          <w:szCs w:val="26"/>
        </w:rPr>
      </w:pPr>
      <w:r>
        <w:rPr>
          <w:b/>
          <w:color w:val="000000"/>
          <w:sz w:val="26"/>
          <w:szCs w:val="26"/>
        </w:rPr>
        <w:t>1. Технико-экономическое состояние</w:t>
      </w:r>
      <w:r>
        <w:rPr>
          <w:b/>
          <w:i/>
          <w:color w:val="000000"/>
          <w:sz w:val="26"/>
          <w:szCs w:val="26"/>
        </w:rPr>
        <w:t xml:space="preserve"> </w:t>
      </w:r>
      <w:r>
        <w:rPr>
          <w:b/>
          <w:color w:val="000000"/>
          <w:sz w:val="26"/>
          <w:szCs w:val="26"/>
        </w:rPr>
        <w:t>централизованной системы водоснабжения Арсеньевского городского округа</w:t>
      </w:r>
    </w:p>
    <w:p>
      <w:pPr>
        <w:pStyle w:val="NormalWeb"/>
        <w:shd w:val="clear" w:color="auto" w:fill="FFFFFF"/>
        <w:spacing w:beforeAutospacing="0" w:before="0" w:afterAutospacing="0" w:after="0"/>
        <w:ind w:firstLine="709"/>
        <w:jc w:val="center"/>
        <w:rPr>
          <w:b/>
          <w:b/>
          <w:color w:val="000000"/>
          <w:sz w:val="26"/>
          <w:szCs w:val="26"/>
        </w:rPr>
      </w:pPr>
      <w:r>
        <w:rPr>
          <w:b/>
          <w:color w:val="000000"/>
          <w:sz w:val="26"/>
          <w:szCs w:val="26"/>
        </w:rPr>
      </w:r>
    </w:p>
    <w:p>
      <w:pPr>
        <w:pStyle w:val="NormalWeb"/>
        <w:shd w:val="clear" w:color="auto" w:fill="FFFFFF"/>
        <w:spacing w:beforeAutospacing="0" w:before="0" w:afterAutospacing="0" w:after="0"/>
        <w:ind w:firstLine="709"/>
        <w:jc w:val="both"/>
        <w:rPr>
          <w:sz w:val="26"/>
          <w:szCs w:val="26"/>
        </w:rPr>
      </w:pPr>
      <w:r>
        <w:rPr>
          <w:color w:val="000000"/>
          <w:sz w:val="26"/>
          <w:szCs w:val="26"/>
        </w:rPr>
        <w:t>Арсеньевский городской округ расположен в центральной</w:t>
      </w:r>
      <w:r>
        <w:rPr>
          <w:sz w:val="26"/>
          <w:szCs w:val="26"/>
        </w:rPr>
        <w:t xml:space="preserve"> части     Приморского края, на правом берегу р. Арсеньевка, в месте слияния с горной рекой Дачная. Город Арсеньев основан в</w:t>
      </w:r>
      <w:r>
        <w:rPr>
          <w:rStyle w:val="Appleconvertedspace"/>
          <w:sz w:val="26"/>
          <w:szCs w:val="26"/>
        </w:rPr>
        <w:t> </w:t>
      </w:r>
      <w:r>
        <w:rPr>
          <w:sz w:val="26"/>
          <w:szCs w:val="26"/>
        </w:rPr>
        <w:t>1902 году</w:t>
      </w:r>
      <w:r>
        <w:rPr>
          <w:rStyle w:val="Appleconvertedspace"/>
          <w:sz w:val="26"/>
          <w:szCs w:val="26"/>
        </w:rPr>
        <w:t> </w:t>
      </w:r>
      <w:r>
        <w:rPr>
          <w:sz w:val="26"/>
          <w:szCs w:val="26"/>
        </w:rPr>
        <w:t>как село Семёновка, объединившее несколько соседних деревень. В</w:t>
      </w:r>
      <w:r>
        <w:rPr>
          <w:rStyle w:val="Appleconvertedspace"/>
          <w:sz w:val="26"/>
          <w:szCs w:val="26"/>
        </w:rPr>
        <w:t> </w:t>
      </w:r>
      <w:r>
        <w:rPr>
          <w:sz w:val="26"/>
          <w:szCs w:val="26"/>
        </w:rPr>
        <w:t xml:space="preserve"> 1938 году</w:t>
      </w:r>
      <w:r>
        <w:rPr>
          <w:rStyle w:val="Appleconvertedspace"/>
          <w:sz w:val="26"/>
          <w:szCs w:val="26"/>
        </w:rPr>
        <w:t> </w:t>
      </w:r>
      <w:r>
        <w:rPr>
          <w:sz w:val="26"/>
          <w:szCs w:val="26"/>
        </w:rPr>
        <w:t>село преобразовано в рабочий посёлок Семёновка. В</w:t>
      </w:r>
      <w:r>
        <w:rPr>
          <w:rStyle w:val="Appleconvertedspace"/>
          <w:sz w:val="26"/>
          <w:szCs w:val="26"/>
        </w:rPr>
        <w:t> </w:t>
      </w:r>
      <w:r>
        <w:rPr>
          <w:sz w:val="26"/>
          <w:szCs w:val="26"/>
        </w:rPr>
        <w:t xml:space="preserve"> 1952 году </w:t>
      </w:r>
      <w:r>
        <w:rPr>
          <w:rStyle w:val="Appleconvertedspace"/>
          <w:sz w:val="26"/>
          <w:szCs w:val="26"/>
        </w:rPr>
        <w:t> </w:t>
      </w:r>
      <w:r>
        <w:rPr>
          <w:sz w:val="26"/>
          <w:szCs w:val="26"/>
        </w:rPr>
        <w:t>рабочий посёлок получил статус города и был переименован в город Арсеньев.</w:t>
      </w:r>
    </w:p>
    <w:p>
      <w:pPr>
        <w:pStyle w:val="NormalWeb"/>
        <w:shd w:val="clear" w:color="auto" w:fill="FFFFFF"/>
        <w:spacing w:beforeAutospacing="0" w:before="0" w:afterAutospacing="0" w:after="0"/>
        <w:ind w:firstLine="709"/>
        <w:jc w:val="both"/>
        <w:rPr>
          <w:sz w:val="26"/>
          <w:szCs w:val="26"/>
        </w:rPr>
      </w:pPr>
      <w:r>
        <w:rPr>
          <w:sz w:val="26"/>
          <w:szCs w:val="26"/>
        </w:rPr>
        <w:t>Географические координаты: Ш = 44° 07¢ N; Д = 133° 15¢  0</w:t>
      </w:r>
      <w:r>
        <w:rPr>
          <w:sz w:val="26"/>
          <w:szCs w:val="26"/>
          <w:vertAlign w:val="superscript"/>
        </w:rPr>
        <w:t>st</w:t>
      </w:r>
      <w:r>
        <w:rPr>
          <w:sz w:val="26"/>
          <w:szCs w:val="26"/>
        </w:rPr>
        <w:t> по Гринвичу. Общая площадь территории равна 39,37 км</w:t>
      </w:r>
      <w:r>
        <w:rPr>
          <w:sz w:val="26"/>
          <w:szCs w:val="26"/>
          <w:vertAlign w:val="superscript"/>
        </w:rPr>
        <w:t>2</w:t>
      </w:r>
      <w:r>
        <w:rPr>
          <w:sz w:val="26"/>
          <w:szCs w:val="26"/>
        </w:rPr>
        <w:t xml:space="preserve">. </w:t>
      </w:r>
      <w:r>
        <w:rPr>
          <w:sz w:val="26"/>
          <w:szCs w:val="26"/>
          <w:vertAlign w:val="superscript"/>
        </w:rPr>
        <w:t xml:space="preserve"> </w:t>
      </w:r>
      <w:r>
        <w:rPr>
          <w:sz w:val="26"/>
          <w:szCs w:val="26"/>
        </w:rPr>
        <w:t>Вид рельефа - равнина,      незначительная холмистость. Границы застройки совпадают с границами городского округа. На севере и северо-востоке Арсеньевский городской округ граничит с территорией Яковлевского муниципального района, на севере и северо-западе – с территорией Анучинского муниципального района Население городского округа      по состоянию на 01.01.2018 составляет 52 475 чел., в трудоспособном возрасте – 26 211 чел.</w:t>
      </w:r>
    </w:p>
    <w:p>
      <w:pPr>
        <w:pStyle w:val="Normal"/>
        <w:rPr>
          <w:color w:val="00000A"/>
          <w:szCs w:val="26"/>
        </w:rPr>
      </w:pPr>
      <w:r>
        <w:rPr>
          <w:color w:val="000000"/>
          <w:szCs w:val="26"/>
        </w:rPr>
        <w:t>Относится к монопрофильным городам: социально-экономическое положение Арсеньева зависит от деятельности градообразующего предприятия ПАО ААК «Прогресс».</w:t>
      </w:r>
    </w:p>
    <w:p>
      <w:pPr>
        <w:pStyle w:val="Normal"/>
        <w:rPr>
          <w:color w:val="00000A"/>
          <w:szCs w:val="26"/>
        </w:rPr>
      </w:pPr>
      <w:r>
        <w:rPr>
          <w:color w:val="000000"/>
          <w:szCs w:val="26"/>
        </w:rPr>
        <w:t>В масштабах края численность населения Арсеньевского городского округа составляет 2,74 % к населению Приморского края.</w:t>
      </w:r>
    </w:p>
    <w:p>
      <w:pPr>
        <w:pStyle w:val="Normal"/>
        <w:rPr>
          <w:color w:val="00000A"/>
          <w:szCs w:val="26"/>
        </w:rPr>
      </w:pPr>
      <w:r>
        <w:rPr>
          <w:color w:val="000000"/>
          <w:szCs w:val="26"/>
        </w:rPr>
        <w:t>Плотность населения 1332,8 человек на 1 км</w:t>
      </w:r>
      <w:r>
        <w:rPr>
          <w:color w:val="000000"/>
          <w:szCs w:val="26"/>
          <w:vertAlign w:val="superscript"/>
        </w:rPr>
        <w:t>2</w:t>
      </w:r>
      <w:r>
        <w:rPr>
          <w:color w:val="000000"/>
          <w:szCs w:val="26"/>
        </w:rPr>
        <w:t>.</w:t>
      </w:r>
    </w:p>
    <w:p>
      <w:pPr>
        <w:pStyle w:val="Normal"/>
        <w:shd w:val="clear" w:color="auto" w:fill="FFFFFF"/>
        <w:ind w:firstLine="708"/>
        <w:rPr>
          <w:szCs w:val="26"/>
        </w:rPr>
      </w:pPr>
      <w:r>
        <w:rPr>
          <w:szCs w:val="26"/>
        </w:rPr>
        <w:t>Водные запасы характеризуются следующим образом: площадь водной поверхности открытых водоемов не значительна, по территории городского         округа протекает река Дачная, в верховьях которой, за пределами территории городского округа, сооружено водохранилище с максимальным объем воды 11,25 млн. м</w:t>
      </w:r>
      <w:r>
        <w:rPr>
          <w:szCs w:val="26"/>
          <w:vertAlign w:val="superscript"/>
        </w:rPr>
        <w:t>3</w:t>
      </w:r>
      <w:r>
        <w:rPr>
          <w:szCs w:val="26"/>
        </w:rPr>
        <w:t>, находящееся на территории Яковлевского муниципального района. Река Арсеньевка и ее место слияния с р. Дачна</w:t>
      </w:r>
      <w:r>
        <w:rPr>
          <w:bCs/>
          <w:szCs w:val="26"/>
        </w:rPr>
        <w:t>я</w:t>
      </w:r>
      <w:r>
        <w:rPr>
          <w:b/>
          <w:bCs/>
          <w:szCs w:val="26"/>
        </w:rPr>
        <w:t xml:space="preserve"> </w:t>
      </w:r>
      <w:r>
        <w:rPr>
          <w:szCs w:val="26"/>
        </w:rPr>
        <w:t>расположено в 100 м от границ Арсеньевского городского округа, на территории Анучинского муниципального района.</w:t>
      </w:r>
    </w:p>
    <w:p>
      <w:pPr>
        <w:pStyle w:val="Normal"/>
        <w:shd w:val="clear" w:color="auto" w:fill="FFFFFF"/>
        <w:ind w:firstLine="708"/>
        <w:rPr>
          <w:szCs w:val="26"/>
        </w:rPr>
      </w:pPr>
      <w:r>
        <w:rPr>
          <w:szCs w:val="26"/>
        </w:rPr>
        <w:t xml:space="preserve">Гидросеть городского округа составляют: </w:t>
      </w:r>
    </w:p>
    <w:p>
      <w:pPr>
        <w:pStyle w:val="Normal"/>
        <w:shd w:val="clear" w:color="auto" w:fill="FFFFFF"/>
        <w:ind w:firstLine="708"/>
        <w:rPr>
          <w:szCs w:val="26"/>
        </w:rPr>
      </w:pPr>
      <w:r>
        <w:rPr>
          <w:szCs w:val="26"/>
        </w:rPr>
        <w:t xml:space="preserve">- река Арсеньевка, общая длина которой составляет 294 км, ширина русла 40-80 м, глубина от 1 до 3 м, скорость течения 0,8 м/с;   </w:t>
      </w:r>
    </w:p>
    <w:p>
      <w:pPr>
        <w:pStyle w:val="Normal"/>
        <w:shd w:val="clear" w:color="auto" w:fill="FFFFFF"/>
        <w:ind w:firstLine="708"/>
        <w:rPr>
          <w:szCs w:val="26"/>
        </w:rPr>
      </w:pPr>
      <w:r>
        <w:rPr>
          <w:szCs w:val="26"/>
        </w:rPr>
        <w:t xml:space="preserve">- река Дачная протяженностью 25 км, ширина русла 3-5 м, глубина 0,5 м, скорость течения 0,6 м/сек. </w:t>
      </w:r>
    </w:p>
    <w:p>
      <w:pPr>
        <w:pStyle w:val="Normal"/>
        <w:shd w:val="clear" w:color="auto" w:fill="FFFFFF"/>
        <w:ind w:firstLine="708"/>
        <w:rPr>
          <w:szCs w:val="26"/>
        </w:rPr>
      </w:pPr>
      <w:r>
        <w:rPr>
          <w:szCs w:val="26"/>
        </w:rPr>
        <w:t>Климат городского округа муссонный с морозной солнечной            маловетреной зимой и жарким влажным летом. Весна характеризируется значительным нарастанием среднесуточной температуры воздуха от марта к апрелю на + 10°С.</w:t>
      </w:r>
    </w:p>
    <w:p>
      <w:pPr>
        <w:pStyle w:val="Normal"/>
        <w:shd w:val="clear" w:color="auto" w:fill="FFFFFF"/>
        <w:ind w:firstLine="708"/>
        <w:rPr>
          <w:szCs w:val="26"/>
        </w:rPr>
      </w:pPr>
      <w:r>
        <w:rPr>
          <w:szCs w:val="26"/>
        </w:rPr>
        <w:t>Осенью устанавливается сухая, теплая погода с ночными заморозками. Осень теплее весны. Самый холодный месяц январь со среднемесячной температурой - 20,3°С. Абсолютный минимум температур равен - 43°С.</w:t>
      </w:r>
    </w:p>
    <w:p>
      <w:pPr>
        <w:pStyle w:val="Normal"/>
        <w:shd w:val="clear" w:color="auto" w:fill="FFFFFF"/>
        <w:ind w:firstLine="708"/>
        <w:rPr>
          <w:szCs w:val="26"/>
        </w:rPr>
      </w:pPr>
      <w:r>
        <w:rPr>
          <w:szCs w:val="26"/>
        </w:rPr>
        <w:t>Самый теплый месяц июль со среднемесячной температурой +20.9°С. Абсолютный максимум температур равен +39°С. Устойчивые морозы наступают в середине ноября и держатся в среднем 120 дней до середины марта. Безморозный период продолжается в среднем 144 дня с начала мая (последние весенние заморозки) до конца сентября (первые осенние заморозки).</w:t>
      </w:r>
    </w:p>
    <w:p>
      <w:pPr>
        <w:pStyle w:val="Normal"/>
        <w:shd w:val="clear" w:color="auto" w:fill="FFFFFF"/>
        <w:ind w:firstLine="708"/>
        <w:rPr>
          <w:szCs w:val="26"/>
        </w:rPr>
      </w:pPr>
      <w:r>
        <w:rPr>
          <w:szCs w:val="26"/>
        </w:rPr>
        <w:t>Территория городского округа относится к зоне достаточного увлажнения. В среднем за год выпадает 670 мм атмосферных осадков. Среднесезонное количество атмосферных осадков (по сезонам): зима - 84 мм; весна - 118 мм; лето - 309 мм; осень - 193 мм.</w:t>
      </w:r>
    </w:p>
    <w:p>
      <w:pPr>
        <w:pStyle w:val="ListParagraph"/>
        <w:shd w:val="clear" w:color="auto" w:fill="FFFFFF"/>
        <w:spacing w:lineRule="auto" w:line="240" w:before="0" w:after="0"/>
        <w:ind w:left="0" w:firstLine="708"/>
        <w:contextualSpacing/>
        <w:jc w:val="both"/>
        <w:rPr>
          <w:rFonts w:ascii="Times New Roman" w:hAnsi="Times New Roman"/>
          <w:sz w:val="26"/>
          <w:szCs w:val="26"/>
        </w:rPr>
      </w:pPr>
      <w:r>
        <w:rPr>
          <w:rFonts w:ascii="Times New Roman" w:hAnsi="Times New Roman"/>
          <w:sz w:val="26"/>
          <w:szCs w:val="26"/>
        </w:rPr>
        <w:t xml:space="preserve">Среднегодовая относительная влажность составляет 70 %. </w:t>
      </w:r>
    </w:p>
    <w:p>
      <w:pPr>
        <w:pStyle w:val="ListParagraph"/>
        <w:shd w:val="clear" w:color="auto" w:fill="FFFFFF"/>
        <w:spacing w:lineRule="auto" w:line="240" w:before="0" w:after="0"/>
        <w:ind w:left="0" w:firstLine="708"/>
        <w:contextualSpacing/>
        <w:jc w:val="both"/>
        <w:rPr>
          <w:rFonts w:ascii="Times New Roman" w:hAnsi="Times New Roman"/>
          <w:sz w:val="26"/>
          <w:szCs w:val="26"/>
        </w:rPr>
      </w:pPr>
      <w:r>
        <w:rPr>
          <w:rFonts w:ascii="Times New Roman" w:hAnsi="Times New Roman"/>
          <w:sz w:val="26"/>
          <w:szCs w:val="26"/>
        </w:rPr>
        <w:t>Среднесезонная относительная влажность (по сезонам): зима - 71,0 %; весна –</w:t>
      </w:r>
    </w:p>
    <w:p>
      <w:pPr>
        <w:pStyle w:val="ListParagraph"/>
        <w:shd w:val="clear" w:color="auto" w:fill="FFFFFF"/>
        <w:spacing w:lineRule="auto" w:line="240" w:before="0" w:after="0"/>
        <w:ind w:left="0" w:hanging="0"/>
        <w:contextualSpacing/>
        <w:jc w:val="both"/>
        <w:rPr>
          <w:rFonts w:ascii="Times New Roman" w:hAnsi="Times New Roman"/>
          <w:sz w:val="26"/>
          <w:szCs w:val="26"/>
        </w:rPr>
      </w:pPr>
      <w:r>
        <w:rPr>
          <w:rFonts w:ascii="Times New Roman" w:hAnsi="Times New Roman"/>
          <w:sz w:val="26"/>
          <w:szCs w:val="26"/>
        </w:rPr>
        <w:t>60,3%; лето – 76,7%; осень – 72,3%.</w:t>
      </w:r>
    </w:p>
    <w:p>
      <w:pPr>
        <w:pStyle w:val="Normal"/>
        <w:shd w:val="clear" w:color="auto" w:fill="FFFFFF"/>
        <w:rPr>
          <w:szCs w:val="26"/>
        </w:rPr>
      </w:pPr>
      <w:r>
        <w:rPr>
          <w:szCs w:val="26"/>
        </w:rPr>
        <w:t>Среднегодовая скорость ветра составляет 2,3 м/сек. Сильные ветра более                   15 м/сек явление редкое, в среднем 5 дней в году.</w:t>
      </w:r>
    </w:p>
    <w:p>
      <w:pPr>
        <w:pStyle w:val="Normal"/>
        <w:shd w:val="clear" w:color="auto" w:fill="FFFFFF"/>
        <w:rPr>
          <w:szCs w:val="26"/>
        </w:rPr>
      </w:pPr>
      <w:r>
        <w:rPr>
          <w:szCs w:val="26"/>
        </w:rPr>
        <w:t>Арсеньевский городской округ расположен в районе, где возможны землетрясения силой до 7 баллов со средней повторяемостью 20-50 лет. Каждые 3 – 5 лет регистрируются землетрясения силой до 3 баллов.</w:t>
      </w:r>
    </w:p>
    <w:p>
      <w:pPr>
        <w:pStyle w:val="Normal"/>
        <w:shd w:val="clear" w:color="auto" w:fill="FFFFFF"/>
        <w:ind w:firstLine="708"/>
        <w:rPr>
          <w:szCs w:val="26"/>
        </w:rPr>
      </w:pPr>
      <w:r>
        <w:rPr>
          <w:szCs w:val="26"/>
        </w:rPr>
        <w:t>Территория городского округа подвержена воздействию тайфунов и циклонов. При прохождении грозовых фронтов возможны сильные порывы ветра и возникновение мощных грозовых разрядов. Мощные тайфуны повторяются в среднем каждые 3-5 лет.</w:t>
      </w:r>
    </w:p>
    <w:p>
      <w:pPr>
        <w:pStyle w:val="Normal"/>
        <w:ind w:firstLine="708"/>
        <w:rPr>
          <w:szCs w:val="26"/>
        </w:rPr>
      </w:pPr>
      <w:r>
        <w:rPr>
          <w:rFonts w:eastAsia="Microsoft YaHei"/>
          <w:color w:val="000000"/>
          <w:szCs w:val="26"/>
        </w:rPr>
        <w:t xml:space="preserve">22.07.2011 между администрацией Арсеньевского городского округа и         ООО «Эванс» был заключен </w:t>
      </w:r>
      <w:r>
        <w:rPr>
          <w:szCs w:val="26"/>
        </w:rPr>
        <w:t xml:space="preserve">договор аренды </w:t>
      </w:r>
      <w:r>
        <w:rPr>
          <w:rFonts w:eastAsia="Microsoft YaHei"/>
          <w:color w:val="000000"/>
          <w:szCs w:val="26"/>
        </w:rPr>
        <w:t>№ 36-к (далее – Договор Аренды) на выполнение функций водоснабжения и водоотведения на территории     Арсеньевского городского округа.</w:t>
      </w:r>
      <w:r>
        <w:rPr>
          <w:szCs w:val="26"/>
        </w:rPr>
        <w:t xml:space="preserve"> Срок действия Договора Аренды установлен по 21.07.2036. </w:t>
      </w:r>
    </w:p>
    <w:p>
      <w:pPr>
        <w:pStyle w:val="Normal"/>
        <w:ind w:firstLine="708"/>
        <w:rPr>
          <w:szCs w:val="26"/>
        </w:rPr>
      </w:pPr>
      <w:r>
        <w:rPr>
          <w:szCs w:val="26"/>
        </w:rPr>
        <w:t>С сентября 2014 года основное и вспомогательное оборудование водохозяйственного комплекса находилось в субаренде ООО «ТВС Арсеньев» на основании договора субаренды от 01.09.2014 в рамках Договора Аренды.</w:t>
      </w:r>
    </w:p>
    <w:p>
      <w:pPr>
        <w:pStyle w:val="Normal"/>
        <w:ind w:firstLine="708"/>
        <w:rPr>
          <w:szCs w:val="26"/>
        </w:rPr>
      </w:pPr>
      <w:r>
        <w:rPr>
          <w:szCs w:val="26"/>
        </w:rPr>
        <w:t>С февраля 2016 года, в связи с расторжением договора субаренды                            от 01.09.2014 с ООО «ТВС Арсеньев», основное и вспомогательное                    оборудование водопроводной системы городского округа находится в субаренде ООО «Кристалл»</w:t>
      </w:r>
      <w:r>
        <w:rPr>
          <w:rFonts w:eastAsia="Microsoft YaHei"/>
          <w:color w:val="000000"/>
          <w:szCs w:val="26"/>
        </w:rPr>
        <w:t xml:space="preserve"> </w:t>
      </w:r>
      <w:r>
        <w:rPr>
          <w:szCs w:val="26"/>
        </w:rPr>
        <w:t>на основании договора субаренды от 20.02.2016 в рамках Договора Аренды.</w:t>
      </w:r>
    </w:p>
    <w:p>
      <w:pPr>
        <w:pStyle w:val="Normal"/>
        <w:ind w:firstLine="708"/>
        <w:rPr>
          <w:rFonts w:eastAsia="Microsoft YaHei"/>
          <w:color w:val="000000"/>
          <w:szCs w:val="26"/>
        </w:rPr>
      </w:pPr>
      <w:r>
        <w:rPr>
          <w:szCs w:val="26"/>
        </w:rPr>
        <w:t xml:space="preserve"> </w:t>
      </w:r>
      <w:r>
        <w:rPr>
          <w:rFonts w:eastAsia="Microsoft YaHei"/>
          <w:color w:val="000000"/>
          <w:szCs w:val="26"/>
        </w:rPr>
        <w:t>Постановлением администрации Арсеньевского городского округа от 19.04.2016 № 299-па ООО «Кристалл» определено гарантирующей организацией для централизованной системы холодного водоснабжения на территории городского округа.</w:t>
      </w:r>
    </w:p>
    <w:p>
      <w:pPr>
        <w:pStyle w:val="Normal"/>
        <w:ind w:firstLine="708"/>
        <w:rPr>
          <w:rFonts w:eastAsia="Microsoft YaHei"/>
          <w:color w:val="000000"/>
          <w:szCs w:val="26"/>
        </w:rPr>
      </w:pPr>
      <w:r>
        <w:rPr>
          <w:szCs w:val="26"/>
        </w:rPr>
        <w:t xml:space="preserve">В связи с расторжением договора аренды от </w:t>
      </w:r>
      <w:r>
        <w:rPr>
          <w:rFonts w:eastAsia="Microsoft YaHei"/>
          <w:color w:val="000000"/>
          <w:szCs w:val="26"/>
        </w:rPr>
        <w:t>22.07.2011</w:t>
      </w:r>
      <w:r>
        <w:rPr>
          <w:szCs w:val="26"/>
        </w:rPr>
        <w:t xml:space="preserve"> </w:t>
      </w:r>
      <w:r>
        <w:rPr>
          <w:rFonts w:eastAsia="Microsoft YaHei"/>
          <w:color w:val="000000"/>
          <w:szCs w:val="26"/>
        </w:rPr>
        <w:t xml:space="preserve">№ 36-к </w:t>
      </w:r>
      <w:r>
        <w:rPr>
          <w:szCs w:val="26"/>
        </w:rPr>
        <w:t>с ООО «Эванс», основное и вспомогательное оборудование водопроводной системы городского округа находится в аренде ООО «Кристалл»</w:t>
      </w:r>
      <w:r>
        <w:rPr>
          <w:rFonts w:eastAsia="Microsoft YaHei"/>
          <w:color w:val="000000"/>
          <w:szCs w:val="26"/>
        </w:rPr>
        <w:t xml:space="preserve"> </w:t>
      </w:r>
      <w:r>
        <w:rPr>
          <w:szCs w:val="26"/>
        </w:rPr>
        <w:t>на основании договора аренды от 18.09.2020 № 7.</w:t>
      </w:r>
    </w:p>
    <w:p>
      <w:pPr>
        <w:pStyle w:val="221"/>
        <w:spacing w:lineRule="auto" w:line="240" w:before="0" w:after="0"/>
        <w:ind w:left="0" w:firstLine="709"/>
        <w:jc w:val="both"/>
        <w:rPr>
          <w:sz w:val="26"/>
          <w:szCs w:val="26"/>
        </w:rPr>
      </w:pPr>
      <w:r>
        <w:rPr>
          <w:sz w:val="26"/>
          <w:szCs w:val="26"/>
        </w:rPr>
        <w:t>Вода для нужд населения и промышленных предприятий подается от следующих водозаборов, являющихся собственностью</w:t>
      </w:r>
      <w:r>
        <w:rPr>
          <w:color w:val="000000"/>
          <w:sz w:val="26"/>
          <w:szCs w:val="26"/>
        </w:rPr>
        <w:t xml:space="preserve"> Арсеньевского городского округа</w:t>
      </w:r>
      <w:r>
        <w:rPr>
          <w:sz w:val="26"/>
          <w:szCs w:val="26"/>
        </w:rPr>
        <w:t>:</w:t>
      </w:r>
    </w:p>
    <w:p>
      <w:pPr>
        <w:pStyle w:val="221"/>
        <w:spacing w:lineRule="auto" w:line="240" w:before="0" w:after="0"/>
        <w:ind w:left="0" w:firstLine="709"/>
        <w:jc w:val="both"/>
        <w:rPr>
          <w:sz w:val="26"/>
          <w:szCs w:val="26"/>
        </w:rPr>
      </w:pPr>
      <w:r>
        <w:rPr>
          <w:sz w:val="26"/>
          <w:szCs w:val="26"/>
        </w:rPr>
        <w:t>- водохранилище на реке Дачная;</w:t>
      </w:r>
    </w:p>
    <w:p>
      <w:pPr>
        <w:pStyle w:val="221"/>
        <w:spacing w:lineRule="auto" w:line="240" w:before="0" w:after="0"/>
        <w:ind w:left="0" w:firstLine="709"/>
        <w:jc w:val="both"/>
        <w:rPr>
          <w:sz w:val="26"/>
          <w:szCs w:val="26"/>
        </w:rPr>
      </w:pPr>
      <w:r>
        <w:rPr>
          <w:sz w:val="26"/>
          <w:szCs w:val="26"/>
        </w:rPr>
        <w:t>- поверхностный водозабор на реке Арсеньевка.</w:t>
      </w:r>
    </w:p>
    <w:p>
      <w:pPr>
        <w:pStyle w:val="Normal"/>
        <w:rPr>
          <w:szCs w:val="26"/>
        </w:rPr>
      </w:pPr>
      <w:r>
        <w:rPr>
          <w:szCs w:val="26"/>
        </w:rPr>
        <w:t xml:space="preserve">Инфильтрационный водозабор на р. Арсеньевка, в связи с существующими водопроводными очистными сооружениями и несоответствием качества питьевой воды, для водоснабжения Арсеньевского городского округа не используется. Ряд скважин законсервированы и находятся в резерве. Скважины подземных вод, расположенные в городской черте по договору аренды переданы на ответственное хранение, скважины технически неисправны и в водоснабжении города не участвуют. Также поверхностный водозабор на р. Арсеньевка передан теплоснабжающей организации. </w:t>
      </w:r>
    </w:p>
    <w:p>
      <w:pPr>
        <w:pStyle w:val="Normal"/>
        <w:rPr>
          <w:szCs w:val="26"/>
        </w:rPr>
      </w:pPr>
      <w:r>
        <w:rPr>
          <w:szCs w:val="26"/>
        </w:rPr>
        <w:t>Основным потребителем товаров и услуг водоснабжающей организации является население (около 60% вместе с горячей водой). Во исполнение федерального закона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на территории Арсеньевского городского округа ведется работа по установке общедомовых приборов учета энергоресурсов. По состоянию на 01 января 2020 года общедомовые приборы учета холодной воды установлены на 88 многоквартирных домах из 216 домов, подлежащих оснащению, что составляет 41%. Бюджетные потребители приборами учета воды полностью обеспечены.</w:t>
      </w:r>
    </w:p>
    <w:p>
      <w:pPr>
        <w:pStyle w:val="Normal"/>
        <w:rPr>
          <w:szCs w:val="26"/>
        </w:rPr>
      </w:pPr>
      <w:r>
        <w:rPr>
          <w:szCs w:val="26"/>
        </w:rPr>
        <w:t>Водоснабжение всех потребителей г. Арсеньева осуществляется                     только из водохранилища на р. Дачная. Водопроводные очистные                    сооружения на водохранилище р. Дачная являются объектом незавершенного строительства. Уровень потерь воды в сетях достигает 20%, что ниже                      среднего показателя по городским поселениям Приморского края (38% в 2012 году). При этом потенциал технически возможного снижения потерь еще не                      исчерпан.</w:t>
      </w:r>
    </w:p>
    <w:p>
      <w:pPr>
        <w:pStyle w:val="Normal"/>
        <w:ind w:firstLine="708"/>
        <w:rPr>
          <w:szCs w:val="26"/>
        </w:rPr>
      </w:pPr>
      <w:r>
        <w:rPr>
          <w:szCs w:val="26"/>
        </w:rPr>
        <w:t>Из-за существующих водопроводных очистных сооружений       водоснабжающее предприятие не имеет возможности обеспечить поставку       питьевой воды с требуемым качеством. Подаваемая из водохранилища на реке  Дачная вода не соответствует по показателям мутности, цветности требованиям СанПиН 2.1.4.1074-01 «Питьевая вода. Гигиенические требования к качеству воды централизованных систем водоснабжения».</w:t>
      </w:r>
    </w:p>
    <w:p>
      <w:pPr>
        <w:pStyle w:val="331"/>
        <w:tabs>
          <w:tab w:val="clear" w:pos="708"/>
          <w:tab w:val="left" w:pos="720" w:leader="none"/>
        </w:tabs>
        <w:spacing w:before="0" w:after="0"/>
        <w:ind w:firstLine="709"/>
        <w:jc w:val="both"/>
        <w:rPr>
          <w:sz w:val="26"/>
          <w:szCs w:val="26"/>
        </w:rPr>
      </w:pPr>
      <w:r>
        <w:rPr>
          <w:sz w:val="26"/>
          <w:szCs w:val="26"/>
        </w:rPr>
        <w:t xml:space="preserve">Строительство водохранилища на р. Дачная мощностью 31,5 тыс. м3/сут.         было начато в 1977 году Арсеньевским авиационным предприятием за счет                      средств федерального бюджета. В связи с преобразованием в                               акционерное общество, в 1993 году объекты незавершенного строительства         (плотина, очистные сооружения) были переданы в муниципальную           собственность. В 1995 году по акту рабочей комиссии было введено в                эксплуатацию водохранилище с плотиной и недостроенными водосбросными сооружениями. До настоящего времени строительство на объекте не                            велось. </w:t>
      </w:r>
    </w:p>
    <w:p>
      <w:pPr>
        <w:pStyle w:val="331"/>
        <w:tabs>
          <w:tab w:val="clear" w:pos="708"/>
          <w:tab w:val="left" w:pos="720" w:leader="none"/>
        </w:tabs>
        <w:spacing w:before="0" w:after="0"/>
        <w:ind w:firstLine="709"/>
        <w:jc w:val="both"/>
        <w:rPr>
          <w:sz w:val="26"/>
          <w:szCs w:val="26"/>
        </w:rPr>
      </w:pPr>
      <w:r>
        <w:rPr>
          <w:sz w:val="26"/>
          <w:szCs w:val="26"/>
        </w:rPr>
        <w:t>В настоящее время по технологическому процессу вода подвергается только обеззараживанию жидким хлором. Отсутствует устройство автоматического контроля за дозировкой концентрации хлора в питьевой воде.</w:t>
      </w:r>
    </w:p>
    <w:p>
      <w:pPr>
        <w:pStyle w:val="Normal"/>
        <w:tabs>
          <w:tab w:val="clear" w:pos="708"/>
          <w:tab w:val="left" w:pos="0" w:leader="none"/>
        </w:tabs>
        <w:rPr>
          <w:szCs w:val="26"/>
        </w:rPr>
      </w:pPr>
      <w:r>
        <w:rPr>
          <w:szCs w:val="26"/>
        </w:rPr>
        <w:t>Отклонение качества питьевой воды в последние годы на территории городского округа от гигиенических нормативов превышают показатели, нормируемые СанПиН 2.1.4.1074-01: по мутности – в 2,3 раза, по цветности – в 1,7 раза, по железу – в 2 раза.</w:t>
      </w:r>
    </w:p>
    <w:p>
      <w:pPr>
        <w:pStyle w:val="Normal"/>
        <w:rPr>
          <w:szCs w:val="26"/>
        </w:rPr>
      </w:pPr>
      <w:r>
        <w:rPr>
          <w:szCs w:val="26"/>
        </w:rPr>
        <w:t xml:space="preserve">Общая протяженность сетей водоснабжения составляет 97,5 км. Основная часть сетей имеет срок эксплуатации свыше 25 лет. Распределительная сеть Арсеньевского городского округа также включает одну насосную станцию II-го подъема и три подкачивающие насосные станции. Износ основных фондов водопроводных насосных станций составляет 82%. </w:t>
      </w:r>
    </w:p>
    <w:p>
      <w:pPr>
        <w:pStyle w:val="Normal"/>
        <w:rPr>
          <w:szCs w:val="26"/>
        </w:rPr>
      </w:pPr>
      <w:r>
        <w:rPr>
          <w:szCs w:val="26"/>
        </w:rPr>
        <w:t>В 2014 году на водопроводных сетях произошло 59 неисправности. В  пересчете на 1 км сетей данный показатель составляет 0,61 ед. В 2015 году на водопроводных сетях произошло 53 неисправности. В пересчете на 1 км сетей  данный показатель составляет 0,54 ед. В 2016 году на водопроводных сетях произошло 62 неисправности. В пересчете на 1 км сетей данный показатель составляет 0,63 ед., что превышает среднее значение по городским поселениям Приморского края (0,48 ед./км в год).</w:t>
      </w:r>
    </w:p>
    <w:p>
      <w:pPr>
        <w:pStyle w:val="Normal"/>
        <w:rPr>
          <w:szCs w:val="26"/>
        </w:rPr>
      </w:pPr>
      <w:r>
        <w:rPr>
          <w:szCs w:val="26"/>
        </w:rPr>
        <w:t>Износ сетей водоснабжения в Арсеньевском городском округе на начало 2016 года составил 92 %.</w:t>
      </w:r>
    </w:p>
    <w:p>
      <w:pPr>
        <w:pStyle w:val="Normal"/>
        <w:rPr>
          <w:color w:val="000000"/>
          <w:szCs w:val="26"/>
        </w:rPr>
      </w:pPr>
      <w:r>
        <w:rPr>
          <w:color w:val="000000"/>
          <w:szCs w:val="26"/>
        </w:rPr>
        <w:t xml:space="preserve">В целях </w:t>
      </w:r>
      <w:r>
        <w:rPr>
          <w:szCs w:val="26"/>
        </w:rPr>
        <w:t xml:space="preserve">приведения качества питьевой воды в соответствие с установленными требованиями </w:t>
      </w:r>
      <w:r>
        <w:rPr>
          <w:color w:val="000000"/>
          <w:szCs w:val="26"/>
        </w:rPr>
        <w:t>администрацией городского округа в 2016 году проведена работа по капитальному ремонту участков водопроводной сети:</w:t>
      </w:r>
    </w:p>
    <w:p>
      <w:pPr>
        <w:pStyle w:val="Normal"/>
        <w:ind w:hanging="0"/>
        <w:jc w:val="center"/>
        <w:rPr>
          <w:color w:val="000000"/>
          <w:szCs w:val="26"/>
        </w:rPr>
      </w:pPr>
      <w:r>
        <w:rPr>
          <w:color w:val="000000"/>
          <w:szCs w:val="26"/>
        </w:rPr>
      </w:r>
    </w:p>
    <w:tbl>
      <w:tblPr>
        <w:tblW w:w="9488"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667"/>
        <w:gridCol w:w="2374"/>
        <w:gridCol w:w="2253"/>
        <w:gridCol w:w="2099"/>
        <w:gridCol w:w="2095"/>
      </w:tblGrid>
      <w:tr>
        <w:trPr/>
        <w:tc>
          <w:tcPr>
            <w:tcW w:w="667" w:type="dxa"/>
            <w:vMerge w:val="restart"/>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color w:val="000000"/>
                <w:sz w:val="24"/>
                <w:szCs w:val="24"/>
              </w:rPr>
            </w:pPr>
            <w:r>
              <w:rPr>
                <w:color w:val="000000"/>
                <w:sz w:val="24"/>
                <w:szCs w:val="24"/>
              </w:rPr>
              <w:t xml:space="preserve">№ </w:t>
            </w:r>
            <w:r>
              <w:rPr>
                <w:color w:val="000000"/>
                <w:sz w:val="24"/>
                <w:szCs w:val="24"/>
              </w:rPr>
              <w:t>п/п</w:t>
            </w:r>
          </w:p>
        </w:tc>
        <w:tc>
          <w:tcPr>
            <w:tcW w:w="2374" w:type="dxa"/>
            <w:vMerge w:val="restart"/>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color w:val="000000"/>
                <w:sz w:val="24"/>
                <w:szCs w:val="24"/>
              </w:rPr>
            </w:pPr>
            <w:r>
              <w:rPr>
                <w:color w:val="000000"/>
                <w:sz w:val="24"/>
                <w:szCs w:val="24"/>
              </w:rPr>
              <w:t>Участок работ</w:t>
            </w:r>
          </w:p>
        </w:tc>
        <w:tc>
          <w:tcPr>
            <w:tcW w:w="2253" w:type="dxa"/>
            <w:vMerge w:val="restart"/>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color w:val="000000"/>
                <w:sz w:val="24"/>
                <w:szCs w:val="24"/>
              </w:rPr>
            </w:pPr>
            <w:r>
              <w:rPr>
                <w:color w:val="000000"/>
                <w:sz w:val="24"/>
                <w:szCs w:val="24"/>
              </w:rPr>
              <w:t>Протяженность участков сетей, м</w:t>
            </w:r>
          </w:p>
        </w:tc>
        <w:tc>
          <w:tcPr>
            <w:tcW w:w="4194" w:type="dxa"/>
            <w:gridSpan w:val="2"/>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color w:val="000000"/>
                <w:sz w:val="24"/>
                <w:szCs w:val="24"/>
              </w:rPr>
            </w:pPr>
            <w:r>
              <w:rPr>
                <w:color w:val="000000"/>
                <w:sz w:val="24"/>
                <w:szCs w:val="24"/>
              </w:rPr>
              <w:t>Средства, израсходованные на реализацию мероприятий, тыс. руб.</w:t>
            </w:r>
          </w:p>
        </w:tc>
      </w:tr>
      <w:tr>
        <w:trPr/>
        <w:tc>
          <w:tcPr>
            <w:tcW w:w="667"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color w:val="000000"/>
                <w:sz w:val="24"/>
                <w:szCs w:val="24"/>
              </w:rPr>
            </w:pPr>
            <w:r>
              <w:rPr>
                <w:color w:val="000000"/>
                <w:sz w:val="24"/>
                <w:szCs w:val="24"/>
              </w:rPr>
            </w:r>
          </w:p>
        </w:tc>
        <w:tc>
          <w:tcPr>
            <w:tcW w:w="2374"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color w:val="000000"/>
                <w:sz w:val="24"/>
                <w:szCs w:val="24"/>
              </w:rPr>
            </w:pPr>
            <w:r>
              <w:rPr>
                <w:color w:val="000000"/>
                <w:sz w:val="24"/>
                <w:szCs w:val="24"/>
              </w:rPr>
            </w:r>
          </w:p>
        </w:tc>
        <w:tc>
          <w:tcPr>
            <w:tcW w:w="2253"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color w:val="000000"/>
                <w:sz w:val="24"/>
                <w:szCs w:val="24"/>
              </w:rPr>
            </w:pPr>
            <w:r>
              <w:rPr>
                <w:color w:val="000000"/>
                <w:sz w:val="24"/>
                <w:szCs w:val="24"/>
              </w:rPr>
            </w:r>
          </w:p>
        </w:tc>
        <w:tc>
          <w:tcPr>
            <w:tcW w:w="209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color w:val="000000"/>
                <w:sz w:val="24"/>
                <w:szCs w:val="24"/>
              </w:rPr>
            </w:pPr>
            <w:r>
              <w:rPr>
                <w:color w:val="000000"/>
                <w:sz w:val="24"/>
                <w:szCs w:val="24"/>
              </w:rPr>
              <w:t>местный бюджет</w:t>
            </w:r>
          </w:p>
        </w:tc>
        <w:tc>
          <w:tcPr>
            <w:tcW w:w="2095"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color w:val="000000"/>
                <w:sz w:val="24"/>
                <w:szCs w:val="24"/>
              </w:rPr>
            </w:pPr>
            <w:r>
              <w:rPr>
                <w:color w:val="000000"/>
                <w:sz w:val="24"/>
                <w:szCs w:val="24"/>
              </w:rPr>
              <w:t>краевой бюджет</w:t>
            </w:r>
          </w:p>
        </w:tc>
      </w:tr>
      <w:tr>
        <w:trPr/>
        <w:tc>
          <w:tcPr>
            <w:tcW w:w="667"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color w:val="000000"/>
                <w:sz w:val="24"/>
                <w:szCs w:val="24"/>
              </w:rPr>
            </w:pPr>
            <w:r>
              <w:rPr>
                <w:color w:val="000000"/>
                <w:sz w:val="24"/>
                <w:szCs w:val="24"/>
              </w:rPr>
              <w:t>1.</w:t>
            </w:r>
          </w:p>
        </w:tc>
        <w:tc>
          <w:tcPr>
            <w:tcW w:w="237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color w:val="000000"/>
                <w:sz w:val="24"/>
                <w:szCs w:val="24"/>
              </w:rPr>
            </w:pPr>
            <w:r>
              <w:rPr>
                <w:color w:val="000000"/>
                <w:sz w:val="24"/>
                <w:szCs w:val="24"/>
              </w:rPr>
              <w:t>ул. Ломоносова</w:t>
            </w:r>
          </w:p>
        </w:tc>
        <w:tc>
          <w:tcPr>
            <w:tcW w:w="225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color w:val="000000"/>
                <w:sz w:val="24"/>
                <w:szCs w:val="24"/>
              </w:rPr>
            </w:pPr>
            <w:r>
              <w:rPr>
                <w:color w:val="000000"/>
                <w:sz w:val="24"/>
                <w:szCs w:val="24"/>
              </w:rPr>
              <w:t>625</w:t>
            </w:r>
          </w:p>
        </w:tc>
        <w:tc>
          <w:tcPr>
            <w:tcW w:w="2099"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color w:val="000000"/>
                <w:sz w:val="24"/>
                <w:szCs w:val="24"/>
              </w:rPr>
            </w:pPr>
            <w:r>
              <w:rPr>
                <w:color w:val="000000"/>
                <w:sz w:val="24"/>
                <w:szCs w:val="24"/>
              </w:rPr>
              <w:t>1 656,86431</w:t>
            </w:r>
          </w:p>
        </w:tc>
        <w:tc>
          <w:tcPr>
            <w:tcW w:w="2095"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color w:val="000000"/>
                <w:sz w:val="24"/>
                <w:szCs w:val="24"/>
              </w:rPr>
            </w:pPr>
            <w:r>
              <w:rPr>
                <w:color w:val="000000"/>
                <w:sz w:val="24"/>
                <w:szCs w:val="24"/>
              </w:rPr>
              <w:t>6 627,45722</w:t>
            </w:r>
          </w:p>
        </w:tc>
      </w:tr>
      <w:tr>
        <w:trPr/>
        <w:tc>
          <w:tcPr>
            <w:tcW w:w="667"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color w:val="000000"/>
                <w:sz w:val="24"/>
                <w:szCs w:val="24"/>
              </w:rPr>
            </w:pPr>
            <w:r>
              <w:rPr>
                <w:color w:val="000000"/>
                <w:sz w:val="24"/>
                <w:szCs w:val="24"/>
              </w:rPr>
              <w:t>2.</w:t>
            </w:r>
          </w:p>
        </w:tc>
        <w:tc>
          <w:tcPr>
            <w:tcW w:w="237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color w:val="000000"/>
                <w:sz w:val="24"/>
                <w:szCs w:val="24"/>
              </w:rPr>
            </w:pPr>
            <w:r>
              <w:rPr>
                <w:color w:val="000000"/>
                <w:sz w:val="24"/>
                <w:szCs w:val="24"/>
              </w:rPr>
              <w:t>ул. Кирзаводская</w:t>
            </w:r>
          </w:p>
        </w:tc>
        <w:tc>
          <w:tcPr>
            <w:tcW w:w="225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color w:val="000000"/>
                <w:sz w:val="24"/>
                <w:szCs w:val="24"/>
              </w:rPr>
            </w:pPr>
            <w:r>
              <w:rPr>
                <w:color w:val="000000"/>
                <w:sz w:val="24"/>
                <w:szCs w:val="24"/>
              </w:rPr>
              <w:t>196</w:t>
            </w:r>
          </w:p>
        </w:tc>
        <w:tc>
          <w:tcPr>
            <w:tcW w:w="2099"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color w:val="000000"/>
                <w:sz w:val="24"/>
                <w:szCs w:val="24"/>
              </w:rPr>
            </w:pPr>
            <w:r>
              <w:rPr>
                <w:color w:val="000000"/>
                <w:sz w:val="24"/>
                <w:szCs w:val="24"/>
              </w:rPr>
              <w:t>413,91574</w:t>
            </w:r>
          </w:p>
        </w:tc>
        <w:tc>
          <w:tcPr>
            <w:tcW w:w="2095"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color w:val="000000"/>
                <w:sz w:val="24"/>
                <w:szCs w:val="24"/>
              </w:rPr>
            </w:pPr>
            <w:r>
              <w:rPr>
                <w:color w:val="000000"/>
                <w:sz w:val="24"/>
                <w:szCs w:val="24"/>
              </w:rPr>
              <w:t>-</w:t>
            </w:r>
          </w:p>
        </w:tc>
      </w:tr>
      <w:tr>
        <w:trPr/>
        <w:tc>
          <w:tcPr>
            <w:tcW w:w="667"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color w:val="000000"/>
                <w:sz w:val="24"/>
                <w:szCs w:val="24"/>
              </w:rPr>
            </w:pPr>
            <w:r>
              <w:rPr>
                <w:color w:val="000000"/>
                <w:sz w:val="24"/>
                <w:szCs w:val="24"/>
              </w:rPr>
              <w:t>3.</w:t>
            </w:r>
          </w:p>
        </w:tc>
        <w:tc>
          <w:tcPr>
            <w:tcW w:w="237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color w:val="000000"/>
                <w:sz w:val="24"/>
                <w:szCs w:val="24"/>
              </w:rPr>
            </w:pPr>
            <w:r>
              <w:rPr>
                <w:color w:val="000000"/>
                <w:sz w:val="24"/>
                <w:szCs w:val="24"/>
              </w:rPr>
              <w:t>пр. Горького</w:t>
            </w:r>
          </w:p>
        </w:tc>
        <w:tc>
          <w:tcPr>
            <w:tcW w:w="225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color w:val="000000"/>
                <w:sz w:val="24"/>
                <w:szCs w:val="24"/>
              </w:rPr>
            </w:pPr>
            <w:r>
              <w:rPr>
                <w:color w:val="000000"/>
                <w:sz w:val="24"/>
                <w:szCs w:val="24"/>
              </w:rPr>
              <w:t>1440</w:t>
            </w:r>
          </w:p>
        </w:tc>
        <w:tc>
          <w:tcPr>
            <w:tcW w:w="2099"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color w:val="000000"/>
                <w:sz w:val="24"/>
                <w:szCs w:val="24"/>
              </w:rPr>
            </w:pPr>
            <w:r>
              <w:rPr>
                <w:color w:val="000000"/>
                <w:sz w:val="24"/>
                <w:szCs w:val="24"/>
              </w:rPr>
              <w:t>8 603,26633</w:t>
            </w:r>
          </w:p>
        </w:tc>
        <w:tc>
          <w:tcPr>
            <w:tcW w:w="2095"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color w:val="000000"/>
                <w:sz w:val="24"/>
                <w:szCs w:val="24"/>
              </w:rPr>
            </w:pPr>
            <w:r>
              <w:rPr>
                <w:color w:val="000000"/>
                <w:sz w:val="24"/>
                <w:szCs w:val="24"/>
              </w:rPr>
              <w:t>-</w:t>
            </w:r>
          </w:p>
        </w:tc>
      </w:tr>
      <w:tr>
        <w:trPr/>
        <w:tc>
          <w:tcPr>
            <w:tcW w:w="667"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color w:val="000000"/>
                <w:sz w:val="24"/>
                <w:szCs w:val="24"/>
              </w:rPr>
            </w:pPr>
            <w:r>
              <w:rPr>
                <w:color w:val="000000"/>
                <w:sz w:val="24"/>
                <w:szCs w:val="24"/>
              </w:rPr>
              <w:t>4.</w:t>
            </w:r>
          </w:p>
        </w:tc>
        <w:tc>
          <w:tcPr>
            <w:tcW w:w="237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color w:val="000000"/>
                <w:sz w:val="24"/>
                <w:szCs w:val="24"/>
              </w:rPr>
            </w:pPr>
            <w:r>
              <w:rPr>
                <w:color w:val="000000"/>
                <w:sz w:val="24"/>
                <w:szCs w:val="24"/>
              </w:rPr>
              <w:t>ул. Балабина</w:t>
            </w:r>
          </w:p>
        </w:tc>
        <w:tc>
          <w:tcPr>
            <w:tcW w:w="225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color w:val="000000"/>
                <w:sz w:val="24"/>
                <w:szCs w:val="24"/>
              </w:rPr>
            </w:pPr>
            <w:r>
              <w:rPr>
                <w:color w:val="000000"/>
                <w:sz w:val="24"/>
                <w:szCs w:val="24"/>
              </w:rPr>
              <w:t>1076,4</w:t>
            </w:r>
          </w:p>
        </w:tc>
        <w:tc>
          <w:tcPr>
            <w:tcW w:w="2099"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color w:val="000000"/>
                <w:sz w:val="24"/>
                <w:szCs w:val="24"/>
              </w:rPr>
            </w:pPr>
            <w:r>
              <w:rPr>
                <w:color w:val="000000"/>
                <w:sz w:val="24"/>
                <w:szCs w:val="24"/>
              </w:rPr>
              <w:t>9 844,00</w:t>
            </w:r>
          </w:p>
        </w:tc>
        <w:tc>
          <w:tcPr>
            <w:tcW w:w="2095"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color w:val="000000"/>
                <w:sz w:val="24"/>
                <w:szCs w:val="24"/>
              </w:rPr>
            </w:pPr>
            <w:r>
              <w:rPr>
                <w:color w:val="000000"/>
                <w:sz w:val="24"/>
                <w:szCs w:val="24"/>
              </w:rPr>
              <w:t>-</w:t>
            </w:r>
          </w:p>
        </w:tc>
      </w:tr>
      <w:tr>
        <w:trPr/>
        <w:tc>
          <w:tcPr>
            <w:tcW w:w="667"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color w:val="000000"/>
                <w:sz w:val="24"/>
                <w:szCs w:val="24"/>
              </w:rPr>
            </w:pPr>
            <w:r>
              <w:rPr>
                <w:color w:val="000000"/>
                <w:sz w:val="24"/>
                <w:szCs w:val="24"/>
              </w:rPr>
            </w:r>
          </w:p>
        </w:tc>
        <w:tc>
          <w:tcPr>
            <w:tcW w:w="237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color w:val="000000"/>
                <w:sz w:val="24"/>
                <w:szCs w:val="24"/>
              </w:rPr>
            </w:pPr>
            <w:r>
              <w:rPr>
                <w:color w:val="000000"/>
                <w:sz w:val="24"/>
                <w:szCs w:val="24"/>
              </w:rPr>
              <w:t xml:space="preserve">Итого </w:t>
            </w:r>
          </w:p>
        </w:tc>
        <w:tc>
          <w:tcPr>
            <w:tcW w:w="225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color w:val="000000"/>
                <w:sz w:val="24"/>
                <w:szCs w:val="24"/>
              </w:rPr>
            </w:pPr>
            <w:r>
              <w:rPr>
                <w:color w:val="000000"/>
                <w:sz w:val="24"/>
                <w:szCs w:val="24"/>
              </w:rPr>
              <w:t>3337,4</w:t>
            </w:r>
          </w:p>
        </w:tc>
        <w:tc>
          <w:tcPr>
            <w:tcW w:w="2099"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color w:val="000000"/>
                <w:sz w:val="24"/>
                <w:szCs w:val="24"/>
              </w:rPr>
            </w:pPr>
            <w:r>
              <w:rPr>
                <w:color w:val="000000"/>
                <w:sz w:val="24"/>
                <w:szCs w:val="24"/>
              </w:rPr>
              <w:t>20 518,04638</w:t>
            </w:r>
          </w:p>
        </w:tc>
        <w:tc>
          <w:tcPr>
            <w:tcW w:w="2095"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color w:val="000000"/>
                <w:sz w:val="24"/>
                <w:szCs w:val="24"/>
              </w:rPr>
            </w:pPr>
            <w:r>
              <w:rPr>
                <w:color w:val="000000"/>
                <w:sz w:val="24"/>
                <w:szCs w:val="24"/>
              </w:rPr>
              <w:t>6 627,45722</w:t>
            </w:r>
          </w:p>
        </w:tc>
      </w:tr>
      <w:tr>
        <w:trPr/>
        <w:tc>
          <w:tcPr>
            <w:tcW w:w="667"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color w:val="000000"/>
                <w:sz w:val="24"/>
                <w:szCs w:val="24"/>
              </w:rPr>
            </w:pPr>
            <w:r>
              <w:rPr>
                <w:color w:val="000000"/>
                <w:sz w:val="24"/>
                <w:szCs w:val="24"/>
              </w:rPr>
            </w:r>
          </w:p>
        </w:tc>
        <w:tc>
          <w:tcPr>
            <w:tcW w:w="4627" w:type="dxa"/>
            <w:gridSpan w:val="2"/>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color w:val="000000"/>
                <w:sz w:val="24"/>
                <w:szCs w:val="24"/>
              </w:rPr>
            </w:pPr>
            <w:r>
              <w:rPr>
                <w:color w:val="000000"/>
                <w:sz w:val="24"/>
                <w:szCs w:val="24"/>
              </w:rPr>
              <w:t xml:space="preserve">Итого </w:t>
            </w:r>
          </w:p>
        </w:tc>
        <w:tc>
          <w:tcPr>
            <w:tcW w:w="4194" w:type="dxa"/>
            <w:gridSpan w:val="2"/>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color w:val="000000"/>
                <w:sz w:val="24"/>
                <w:szCs w:val="24"/>
              </w:rPr>
            </w:pPr>
            <w:r>
              <w:rPr>
                <w:color w:val="000000"/>
                <w:sz w:val="24"/>
                <w:szCs w:val="24"/>
              </w:rPr>
              <w:t>27 145,5036</w:t>
            </w:r>
          </w:p>
        </w:tc>
      </w:tr>
    </w:tbl>
    <w:p>
      <w:pPr>
        <w:pStyle w:val="Normal"/>
        <w:rPr>
          <w:color w:val="000000"/>
          <w:szCs w:val="26"/>
        </w:rPr>
      </w:pPr>
      <w:r>
        <w:rPr>
          <w:color w:val="000000"/>
          <w:szCs w:val="26"/>
        </w:rPr>
      </w:r>
    </w:p>
    <w:p>
      <w:pPr>
        <w:pStyle w:val="Normal"/>
        <w:rPr>
          <w:color w:val="000000"/>
          <w:szCs w:val="26"/>
        </w:rPr>
      </w:pPr>
      <w:r>
        <w:rPr>
          <w:color w:val="000000"/>
          <w:szCs w:val="26"/>
        </w:rPr>
        <w:t>При этом по ул. Балабина подключено насосное и энергосберегающее оборудование насосной станции водоснабжения.</w:t>
      </w:r>
    </w:p>
    <w:p>
      <w:pPr>
        <w:pStyle w:val="Normal"/>
        <w:rPr>
          <w:szCs w:val="26"/>
        </w:rPr>
      </w:pPr>
      <w:r>
        <w:rPr>
          <w:color w:val="000000"/>
          <w:szCs w:val="26"/>
        </w:rPr>
        <w:t xml:space="preserve">По результатам проведенной работы </w:t>
      </w:r>
      <w:r>
        <w:rPr>
          <w:szCs w:val="26"/>
        </w:rPr>
        <w:t>износ сетей водоснабжения в Арсеньевском городском округе на конец 2016 года составил 90 %.</w:t>
      </w:r>
    </w:p>
    <w:p>
      <w:pPr>
        <w:pStyle w:val="Normal"/>
        <w:rPr>
          <w:color w:val="000000"/>
          <w:szCs w:val="26"/>
        </w:rPr>
      </w:pPr>
      <w:r>
        <w:rPr>
          <w:szCs w:val="26"/>
        </w:rPr>
        <w:t>В 2018 году на сетях водоснабжения выявлено 38 неисправностей, в 2019 году – 45 неисправностей, в 2020 году – 73 неисправности.</w:t>
      </w:r>
    </w:p>
    <w:p>
      <w:pPr>
        <w:pStyle w:val="Normal"/>
        <w:rPr>
          <w:szCs w:val="26"/>
        </w:rPr>
      </w:pPr>
      <w:r>
        <w:rPr>
          <w:color w:val="000000"/>
          <w:szCs w:val="26"/>
        </w:rPr>
        <w:t xml:space="preserve">Кроме этого, в 2016 году разработан проект на реконструкцию       водопроводных очистных сооружений на водохранилище реки Дачная. Стоимость работ составила </w:t>
      </w:r>
      <w:r>
        <w:rPr>
          <w:szCs w:val="26"/>
        </w:rPr>
        <w:t xml:space="preserve">8 258,50 тыс. руб., из них средства государственной               корпорации – фонда содействия реформированию жилищно-коммунального хозяйства – 3 629,00642 тыс. руб., средства Арсеньевского городского округа – 4 629,49358 тыс. руб. </w:t>
      </w:r>
    </w:p>
    <w:p>
      <w:pPr>
        <w:pStyle w:val="Normal"/>
        <w:rPr>
          <w:szCs w:val="26"/>
        </w:rPr>
      </w:pPr>
      <w:r>
        <w:rPr>
          <w:color w:val="000000"/>
          <w:szCs w:val="26"/>
        </w:rPr>
        <w:t xml:space="preserve">Реализация данного проекта предусмотрена в 2017 </w:t>
      </w:r>
      <w:r>
        <w:rPr>
          <w:szCs w:val="26"/>
        </w:rPr>
        <w:t>–</w:t>
      </w:r>
      <w:r>
        <w:rPr>
          <w:color w:val="000000"/>
          <w:szCs w:val="26"/>
        </w:rPr>
        <w:t xml:space="preserve"> 2020 годах. Стоимость работ составит </w:t>
      </w:r>
      <w:r>
        <w:rPr>
          <w:szCs w:val="26"/>
        </w:rPr>
        <w:t>255 172,71</w:t>
      </w:r>
      <w:r>
        <w:rPr>
          <w:sz w:val="20"/>
        </w:rPr>
        <w:t xml:space="preserve"> </w:t>
      </w:r>
      <w:r>
        <w:rPr>
          <w:szCs w:val="26"/>
        </w:rPr>
        <w:t>тыс. руб.</w:t>
      </w:r>
    </w:p>
    <w:p>
      <w:pPr>
        <w:pStyle w:val="Normal"/>
        <w:rPr>
          <w:szCs w:val="26"/>
        </w:rPr>
      </w:pPr>
      <w:r>
        <w:rPr>
          <w:szCs w:val="26"/>
        </w:rPr>
        <w:t>В целях реализации проекта «Реконструкция водопроводных очистных сооружений на водохранилище реки Дачная Арсеньевского городского                   округа Приморского края» в 2017 году приобретен дизельный генератор         мощностью 140 кВт стоимостью 999 164,00 руб. (сметные затраты составили 1 300 078,00 руб.) за счет средств бюджета городского округа.</w:t>
      </w:r>
    </w:p>
    <w:p>
      <w:pPr>
        <w:pStyle w:val="Normal"/>
        <w:rPr>
          <w:szCs w:val="26"/>
        </w:rPr>
      </w:pPr>
      <w:r>
        <w:rPr>
          <w:szCs w:val="26"/>
        </w:rPr>
        <w:t>В 2019-2020 годах администрация городского округа заключила муниципальные контракты на общую сумму 254 994 978,00 руб. со сроком реализации контрактов в 2020 году:</w:t>
      </w:r>
    </w:p>
    <w:p>
      <w:pPr>
        <w:pStyle w:val="Normal"/>
        <w:rPr>
          <w:szCs w:val="26"/>
        </w:rPr>
      </w:pPr>
      <w:r>
        <w:rPr>
          <w:szCs w:val="26"/>
        </w:rPr>
        <w:t>- на выполнение работ по реконструкции очистных сооружений 15.07.2019 заключен муниципальный контракт с ООО «Первый Контур» на сумму 250 259 670,00 руб.;</w:t>
      </w:r>
    </w:p>
    <w:p>
      <w:pPr>
        <w:pStyle w:val="Normal"/>
        <w:rPr>
          <w:szCs w:val="26"/>
        </w:rPr>
      </w:pPr>
      <w:r>
        <w:rPr>
          <w:szCs w:val="26"/>
        </w:rPr>
        <w:t>- на осуществление строительного контроля при проведении реконструкции контракт заключен 23.08.2019 с ООО «Монолит», расторгнут 22.05.2020. Подрядная организация оказала услуги на сумму 115 793,71 руб.;</w:t>
      </w:r>
    </w:p>
    <w:p>
      <w:pPr>
        <w:pStyle w:val="Normal"/>
        <w:rPr>
          <w:szCs w:val="26"/>
        </w:rPr>
      </w:pPr>
      <w:r>
        <w:rPr>
          <w:szCs w:val="26"/>
        </w:rPr>
        <w:t xml:space="preserve">- 21.07.2020 заключен муниципальный контракт на осуществление строительного контроля при проведении реконструкции с ФБУ «Федеральный                        центр по сопровождению инвестиционных программ» на сумму                           4 619 514,29 руб. </w:t>
      </w:r>
    </w:p>
    <w:p>
      <w:pPr>
        <w:pStyle w:val="Normal"/>
        <w:rPr>
          <w:szCs w:val="26"/>
        </w:rPr>
      </w:pPr>
      <w:r>
        <w:rPr>
          <w:szCs w:val="26"/>
        </w:rPr>
        <w:t>Оплата работ предусматривается за счет средств федерального бюджета (98 % – 249 895 078,44 руб.) и бюджета Приморского края (2 % – 5 099 899,56 руб.).</w:t>
      </w:r>
    </w:p>
    <w:p>
      <w:pPr>
        <w:pStyle w:val="Normal"/>
        <w:rPr>
          <w:szCs w:val="26"/>
        </w:rPr>
      </w:pPr>
      <w:r>
        <w:rPr>
          <w:szCs w:val="26"/>
        </w:rPr>
        <w:t>Завершить работы по реализации проекта планируется в 2021 году.</w:t>
      </w:r>
    </w:p>
    <w:p>
      <w:pPr>
        <w:pStyle w:val="Style24"/>
        <w:tabs>
          <w:tab w:val="clear" w:pos="708"/>
          <w:tab w:val="left" w:pos="8080" w:leader="none"/>
        </w:tabs>
        <w:spacing w:before="0" w:after="0"/>
        <w:ind w:firstLine="709"/>
        <w:jc w:val="both"/>
        <w:rPr>
          <w:sz w:val="26"/>
          <w:szCs w:val="26"/>
          <w:lang w:val="ru-RU"/>
        </w:rPr>
      </w:pPr>
      <w:r>
        <w:rPr>
          <w:sz w:val="26"/>
          <w:szCs w:val="26"/>
        </w:rPr>
        <w:t xml:space="preserve">Реконструкция водопроводных очистных сооружений на водохранилище </w:t>
      </w:r>
      <w:r>
        <w:rPr>
          <w:sz w:val="26"/>
          <w:szCs w:val="26"/>
          <w:lang w:val="ru-RU"/>
        </w:rPr>
        <w:t xml:space="preserve">    </w:t>
      </w:r>
      <w:r>
        <w:rPr>
          <w:sz w:val="26"/>
          <w:szCs w:val="26"/>
        </w:rPr>
        <w:t xml:space="preserve">реки Дачная </w:t>
      </w:r>
      <w:r>
        <w:rPr>
          <w:sz w:val="26"/>
          <w:szCs w:val="26"/>
          <w:lang w:val="ru-RU"/>
        </w:rPr>
        <w:t>позволит привести в соответствие</w:t>
      </w:r>
      <w:r>
        <w:rPr>
          <w:sz w:val="26"/>
          <w:szCs w:val="26"/>
        </w:rPr>
        <w:t xml:space="preserve"> качеств</w:t>
      </w:r>
      <w:r>
        <w:rPr>
          <w:sz w:val="26"/>
          <w:szCs w:val="26"/>
          <w:lang w:val="ru-RU"/>
        </w:rPr>
        <w:t>о</w:t>
      </w:r>
      <w:r>
        <w:rPr>
          <w:sz w:val="26"/>
          <w:szCs w:val="26"/>
        </w:rPr>
        <w:t xml:space="preserve"> питьевой воды централизованного водоснабжения </w:t>
      </w:r>
      <w:r>
        <w:rPr>
          <w:sz w:val="26"/>
          <w:szCs w:val="26"/>
          <w:lang w:val="ru-RU"/>
        </w:rPr>
        <w:t xml:space="preserve">Арсеньевского городского округа    </w:t>
      </w:r>
      <w:r>
        <w:rPr>
          <w:sz w:val="26"/>
          <w:szCs w:val="26"/>
        </w:rPr>
        <w:t>гигиеническим нормативам (СанПиН 2.1.4.1074-01 «Питьевая вода. Гигиенические требования к качеству воды централизованных систем питьевого водоснабжения. Контроль качества»)</w:t>
      </w:r>
      <w:r>
        <w:rPr>
          <w:sz w:val="26"/>
          <w:szCs w:val="26"/>
          <w:lang w:val="ru-RU"/>
        </w:rPr>
        <w:t>.</w:t>
      </w:r>
    </w:p>
    <w:p>
      <w:pPr>
        <w:pStyle w:val="Normal"/>
        <w:widowControl/>
        <w:suppressAutoHyphens w:val="true"/>
        <w:ind w:firstLine="708"/>
        <w:rPr>
          <w:szCs w:val="26"/>
        </w:rPr>
      </w:pPr>
      <w:r>
        <w:rPr>
          <w:szCs w:val="26"/>
        </w:rPr>
        <w:t>Ежегодно ресурсоснабжающая организация (ООО «Кристалл») подготавливает ремонтную программу на следующий год с учетом неисправностей, произошедших на системе водоснабжения.</w:t>
      </w:r>
    </w:p>
    <w:p>
      <w:pPr>
        <w:pStyle w:val="Normal"/>
        <w:widowControl/>
        <w:suppressAutoHyphens w:val="true"/>
        <w:ind w:firstLine="708"/>
        <w:rPr>
          <w:szCs w:val="26"/>
        </w:rPr>
      </w:pPr>
      <w:r>
        <w:rPr>
          <w:szCs w:val="26"/>
        </w:rPr>
        <w:t xml:space="preserve">Выполнение ремонтных программ по водохозяйственному комплексу с 2015 по 2020 годы составило: </w:t>
      </w:r>
    </w:p>
    <w:p>
      <w:pPr>
        <w:pStyle w:val="Normal"/>
        <w:shd w:val="clear" w:color="auto" w:fill="FFFFFF"/>
        <w:ind w:firstLine="708"/>
        <w:rPr>
          <w:szCs w:val="26"/>
        </w:rPr>
      </w:pPr>
      <w:r>
        <w:rPr>
          <w:szCs w:val="26"/>
        </w:rPr>
      </w:r>
    </w:p>
    <w:tbl>
      <w:tblPr>
        <w:tblStyle w:val="affff1"/>
        <w:tblW w:w="9351"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46"/>
        <w:gridCol w:w="1075"/>
        <w:gridCol w:w="2977"/>
        <w:gridCol w:w="1402"/>
        <w:gridCol w:w="1405"/>
        <w:gridCol w:w="1445"/>
      </w:tblGrid>
      <w:tr>
        <w:trPr/>
        <w:tc>
          <w:tcPr>
            <w:tcW w:w="2121" w:type="dxa"/>
            <w:gridSpan w:val="2"/>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Показатель</w:t>
            </w:r>
          </w:p>
        </w:tc>
        <w:tc>
          <w:tcPr>
            <w:tcW w:w="2977" w:type="dxa"/>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Наименование предприятия</w:t>
            </w:r>
          </w:p>
        </w:tc>
        <w:tc>
          <w:tcPr>
            <w:tcW w:w="1402" w:type="dxa"/>
            <w:tcBorders/>
            <w:vAlign w:val="center"/>
          </w:tcPr>
          <w:p>
            <w:pPr>
              <w:pStyle w:val="Normal"/>
              <w:widowControl w:val="false"/>
              <w:suppressAutoHyphens w:val="true"/>
              <w:spacing w:before="0" w:after="0"/>
              <w:ind w:left="-108" w:right="-61" w:hanging="0"/>
              <w:jc w:val="center"/>
              <w:rPr>
                <w:sz w:val="24"/>
                <w:szCs w:val="24"/>
              </w:rPr>
            </w:pPr>
            <w:r>
              <w:rPr>
                <w:rFonts w:eastAsia="Times New Roman" w:cs="Times New Roman"/>
                <w:kern w:val="0"/>
                <w:sz w:val="24"/>
                <w:szCs w:val="24"/>
                <w:lang w:val="ru-RU" w:eastAsia="ru-RU" w:bidi="ar-SA"/>
              </w:rPr>
              <w:t>Всего, тыс. руб.</w:t>
            </w:r>
          </w:p>
        </w:tc>
        <w:tc>
          <w:tcPr>
            <w:tcW w:w="1405" w:type="dxa"/>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 от плана</w:t>
            </w:r>
          </w:p>
        </w:tc>
        <w:tc>
          <w:tcPr>
            <w:tcW w:w="1445" w:type="dxa"/>
            <w:tcBorders/>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Дата итогового отчета</w:t>
            </w:r>
          </w:p>
        </w:tc>
      </w:tr>
      <w:tr>
        <w:trPr>
          <w:trHeight w:val="307" w:hRule="atLeast"/>
        </w:trPr>
        <w:tc>
          <w:tcPr>
            <w:tcW w:w="1046" w:type="dxa"/>
            <w:vMerge w:val="restart"/>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2015</w:t>
            </w:r>
          </w:p>
        </w:tc>
        <w:tc>
          <w:tcPr>
            <w:tcW w:w="1075" w:type="dxa"/>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План</w:t>
            </w:r>
          </w:p>
        </w:tc>
        <w:tc>
          <w:tcPr>
            <w:tcW w:w="2977" w:type="dxa"/>
            <w:vMerge w:val="restart"/>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ООО «ТВС Арсеньев»</w:t>
            </w:r>
          </w:p>
        </w:tc>
        <w:tc>
          <w:tcPr>
            <w:tcW w:w="1402" w:type="dxa"/>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5110,35</w:t>
            </w:r>
          </w:p>
        </w:tc>
        <w:tc>
          <w:tcPr>
            <w:tcW w:w="1405" w:type="dxa"/>
            <w:vMerge w:val="restart"/>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109</w:t>
            </w:r>
          </w:p>
        </w:tc>
        <w:tc>
          <w:tcPr>
            <w:tcW w:w="1445" w:type="dxa"/>
            <w:vMerge w:val="restart"/>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01.01.2016</w:t>
            </w:r>
          </w:p>
        </w:tc>
      </w:tr>
      <w:tr>
        <w:trPr>
          <w:trHeight w:val="306" w:hRule="atLeast"/>
        </w:trPr>
        <w:tc>
          <w:tcPr>
            <w:tcW w:w="1046" w:type="dxa"/>
            <w:vMerge w:val="continue"/>
            <w:tcBorders/>
            <w:vAlign w:val="center"/>
          </w:tcPr>
          <w:p>
            <w:pPr>
              <w:pStyle w:val="Normal"/>
              <w:widowControl w:val="false"/>
              <w:spacing w:before="0" w:after="0"/>
              <w:ind w:hanging="0"/>
              <w:jc w:val="center"/>
              <w:rPr>
                <w:sz w:val="24"/>
                <w:szCs w:val="24"/>
              </w:rPr>
            </w:pPr>
            <w:r>
              <w:rPr>
                <w:rFonts w:eastAsia="Times New Roman" w:cs="Times New Roman"/>
                <w:kern w:val="0"/>
                <w:sz w:val="24"/>
                <w:szCs w:val="20"/>
                <w:lang w:val="ru-RU" w:eastAsia="ru-RU" w:bidi="ar-SA"/>
              </w:rPr>
            </w:r>
          </w:p>
        </w:tc>
        <w:tc>
          <w:tcPr>
            <w:tcW w:w="1075" w:type="dxa"/>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Факт</w:t>
            </w:r>
          </w:p>
        </w:tc>
        <w:tc>
          <w:tcPr>
            <w:tcW w:w="2977" w:type="dxa"/>
            <w:vMerge w:val="continue"/>
            <w:tcBorders/>
            <w:vAlign w:val="center"/>
          </w:tcPr>
          <w:p>
            <w:pPr>
              <w:pStyle w:val="Normal"/>
              <w:widowControl w:val="false"/>
              <w:spacing w:before="0" w:after="0"/>
              <w:ind w:hanging="0"/>
              <w:jc w:val="center"/>
              <w:rPr>
                <w:sz w:val="24"/>
                <w:szCs w:val="24"/>
              </w:rPr>
            </w:pPr>
            <w:r>
              <w:rPr>
                <w:rFonts w:eastAsia="Times New Roman" w:cs="Times New Roman"/>
                <w:kern w:val="0"/>
                <w:sz w:val="24"/>
                <w:szCs w:val="20"/>
                <w:lang w:val="ru-RU" w:eastAsia="ru-RU" w:bidi="ar-SA"/>
              </w:rPr>
            </w:r>
          </w:p>
        </w:tc>
        <w:tc>
          <w:tcPr>
            <w:tcW w:w="1402" w:type="dxa"/>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5573,23</w:t>
            </w:r>
          </w:p>
        </w:tc>
        <w:tc>
          <w:tcPr>
            <w:tcW w:w="1405" w:type="dxa"/>
            <w:vMerge w:val="continue"/>
            <w:tcBorders/>
            <w:vAlign w:val="center"/>
          </w:tcPr>
          <w:p>
            <w:pPr>
              <w:pStyle w:val="Normal"/>
              <w:widowControl w:val="false"/>
              <w:spacing w:before="0" w:after="0"/>
              <w:ind w:hanging="0"/>
              <w:jc w:val="center"/>
              <w:rPr>
                <w:sz w:val="24"/>
                <w:szCs w:val="24"/>
              </w:rPr>
            </w:pPr>
            <w:r>
              <w:rPr>
                <w:rFonts w:eastAsia="Times New Roman" w:cs="Times New Roman"/>
                <w:kern w:val="0"/>
                <w:sz w:val="24"/>
                <w:szCs w:val="20"/>
                <w:lang w:val="ru-RU" w:eastAsia="ru-RU" w:bidi="ar-SA"/>
              </w:rPr>
            </w:r>
          </w:p>
        </w:tc>
        <w:tc>
          <w:tcPr>
            <w:tcW w:w="1445" w:type="dxa"/>
            <w:vMerge w:val="continue"/>
            <w:tcBorders/>
            <w:vAlign w:val="center"/>
          </w:tcPr>
          <w:p>
            <w:pPr>
              <w:pStyle w:val="Normal"/>
              <w:widowControl w:val="false"/>
              <w:spacing w:before="0" w:after="0"/>
              <w:ind w:hanging="0"/>
              <w:jc w:val="center"/>
              <w:rPr>
                <w:sz w:val="24"/>
                <w:szCs w:val="24"/>
              </w:rPr>
            </w:pPr>
            <w:r>
              <w:rPr>
                <w:rFonts w:eastAsia="Times New Roman" w:cs="Times New Roman"/>
                <w:kern w:val="0"/>
                <w:sz w:val="24"/>
                <w:szCs w:val="20"/>
                <w:lang w:val="ru-RU" w:eastAsia="ru-RU" w:bidi="ar-SA"/>
              </w:rPr>
            </w:r>
          </w:p>
        </w:tc>
      </w:tr>
      <w:tr>
        <w:trPr>
          <w:trHeight w:val="307" w:hRule="atLeast"/>
        </w:trPr>
        <w:tc>
          <w:tcPr>
            <w:tcW w:w="1046" w:type="dxa"/>
            <w:vMerge w:val="restart"/>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2016</w:t>
            </w:r>
          </w:p>
        </w:tc>
        <w:tc>
          <w:tcPr>
            <w:tcW w:w="1075" w:type="dxa"/>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План</w:t>
            </w:r>
          </w:p>
        </w:tc>
        <w:tc>
          <w:tcPr>
            <w:tcW w:w="2977" w:type="dxa"/>
            <w:vMerge w:val="restart"/>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ООО «ТВС Арсеньев»</w:t>
            </w:r>
          </w:p>
        </w:tc>
        <w:tc>
          <w:tcPr>
            <w:tcW w:w="1402" w:type="dxa"/>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4364,88</w:t>
            </w:r>
          </w:p>
        </w:tc>
        <w:tc>
          <w:tcPr>
            <w:tcW w:w="1405" w:type="dxa"/>
            <w:vMerge w:val="restart"/>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4,2</w:t>
            </w:r>
          </w:p>
        </w:tc>
        <w:tc>
          <w:tcPr>
            <w:tcW w:w="1445" w:type="dxa"/>
            <w:vMerge w:val="restart"/>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01.09.2017</w:t>
            </w:r>
          </w:p>
        </w:tc>
      </w:tr>
      <w:tr>
        <w:trPr>
          <w:trHeight w:val="306" w:hRule="atLeast"/>
        </w:trPr>
        <w:tc>
          <w:tcPr>
            <w:tcW w:w="1046" w:type="dxa"/>
            <w:vMerge w:val="continue"/>
            <w:tcBorders/>
            <w:vAlign w:val="center"/>
          </w:tcPr>
          <w:p>
            <w:pPr>
              <w:pStyle w:val="Normal"/>
              <w:widowControl w:val="false"/>
              <w:spacing w:before="0" w:after="0"/>
              <w:ind w:hanging="0"/>
              <w:jc w:val="center"/>
              <w:rPr>
                <w:sz w:val="24"/>
                <w:szCs w:val="24"/>
              </w:rPr>
            </w:pPr>
            <w:r>
              <w:rPr>
                <w:rFonts w:eastAsia="Times New Roman" w:cs="Times New Roman"/>
                <w:kern w:val="0"/>
                <w:sz w:val="24"/>
                <w:szCs w:val="20"/>
                <w:lang w:val="ru-RU" w:eastAsia="ru-RU" w:bidi="ar-SA"/>
              </w:rPr>
            </w:r>
          </w:p>
        </w:tc>
        <w:tc>
          <w:tcPr>
            <w:tcW w:w="1075" w:type="dxa"/>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Факт</w:t>
            </w:r>
          </w:p>
        </w:tc>
        <w:tc>
          <w:tcPr>
            <w:tcW w:w="2977" w:type="dxa"/>
            <w:vMerge w:val="continue"/>
            <w:tcBorders/>
            <w:vAlign w:val="center"/>
          </w:tcPr>
          <w:p>
            <w:pPr>
              <w:pStyle w:val="Normal"/>
              <w:widowControl w:val="false"/>
              <w:spacing w:before="0" w:after="0"/>
              <w:ind w:hanging="0"/>
              <w:jc w:val="center"/>
              <w:rPr>
                <w:sz w:val="24"/>
                <w:szCs w:val="24"/>
              </w:rPr>
            </w:pPr>
            <w:r>
              <w:rPr>
                <w:rFonts w:eastAsia="Times New Roman" w:cs="Times New Roman"/>
                <w:kern w:val="0"/>
                <w:sz w:val="24"/>
                <w:szCs w:val="20"/>
                <w:lang w:val="ru-RU" w:eastAsia="ru-RU" w:bidi="ar-SA"/>
              </w:rPr>
            </w:r>
          </w:p>
        </w:tc>
        <w:tc>
          <w:tcPr>
            <w:tcW w:w="1402" w:type="dxa"/>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183,40</w:t>
            </w:r>
          </w:p>
        </w:tc>
        <w:tc>
          <w:tcPr>
            <w:tcW w:w="1405" w:type="dxa"/>
            <w:vMerge w:val="continue"/>
            <w:tcBorders/>
            <w:vAlign w:val="center"/>
          </w:tcPr>
          <w:p>
            <w:pPr>
              <w:pStyle w:val="Normal"/>
              <w:widowControl w:val="false"/>
              <w:spacing w:before="0" w:after="0"/>
              <w:ind w:hanging="0"/>
              <w:jc w:val="center"/>
              <w:rPr>
                <w:sz w:val="24"/>
                <w:szCs w:val="24"/>
              </w:rPr>
            </w:pPr>
            <w:r>
              <w:rPr>
                <w:rFonts w:eastAsia="Times New Roman" w:cs="Times New Roman"/>
                <w:kern w:val="0"/>
                <w:sz w:val="24"/>
                <w:szCs w:val="20"/>
                <w:lang w:val="ru-RU" w:eastAsia="ru-RU" w:bidi="ar-SA"/>
              </w:rPr>
            </w:r>
          </w:p>
        </w:tc>
        <w:tc>
          <w:tcPr>
            <w:tcW w:w="1445" w:type="dxa"/>
            <w:vMerge w:val="continue"/>
            <w:tcBorders/>
            <w:vAlign w:val="center"/>
          </w:tcPr>
          <w:p>
            <w:pPr>
              <w:pStyle w:val="Normal"/>
              <w:widowControl w:val="false"/>
              <w:spacing w:before="0" w:after="0"/>
              <w:ind w:hanging="0"/>
              <w:jc w:val="center"/>
              <w:rPr>
                <w:sz w:val="24"/>
                <w:szCs w:val="24"/>
              </w:rPr>
            </w:pPr>
            <w:r>
              <w:rPr>
                <w:rFonts w:eastAsia="Times New Roman" w:cs="Times New Roman"/>
                <w:kern w:val="0"/>
                <w:sz w:val="24"/>
                <w:szCs w:val="20"/>
                <w:lang w:val="ru-RU" w:eastAsia="ru-RU" w:bidi="ar-SA"/>
              </w:rPr>
            </w:r>
          </w:p>
        </w:tc>
      </w:tr>
      <w:tr>
        <w:trPr>
          <w:trHeight w:val="307" w:hRule="atLeast"/>
        </w:trPr>
        <w:tc>
          <w:tcPr>
            <w:tcW w:w="1046" w:type="dxa"/>
            <w:vMerge w:val="continue"/>
            <w:tcBorders/>
            <w:vAlign w:val="center"/>
          </w:tcPr>
          <w:p>
            <w:pPr>
              <w:pStyle w:val="Normal"/>
              <w:widowControl w:val="false"/>
              <w:spacing w:before="0" w:after="0"/>
              <w:ind w:hanging="0"/>
              <w:jc w:val="center"/>
              <w:rPr>
                <w:sz w:val="24"/>
                <w:szCs w:val="24"/>
              </w:rPr>
            </w:pPr>
            <w:r>
              <w:rPr>
                <w:rFonts w:eastAsia="Times New Roman" w:cs="Times New Roman"/>
                <w:kern w:val="0"/>
                <w:sz w:val="24"/>
                <w:szCs w:val="20"/>
                <w:lang w:val="ru-RU" w:eastAsia="ru-RU" w:bidi="ar-SA"/>
              </w:rPr>
            </w:r>
          </w:p>
        </w:tc>
        <w:tc>
          <w:tcPr>
            <w:tcW w:w="1075" w:type="dxa"/>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План</w:t>
            </w:r>
          </w:p>
        </w:tc>
        <w:tc>
          <w:tcPr>
            <w:tcW w:w="2977" w:type="dxa"/>
            <w:vMerge w:val="restart"/>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ООО «Кристалл»</w:t>
            </w:r>
          </w:p>
        </w:tc>
        <w:tc>
          <w:tcPr>
            <w:tcW w:w="1402" w:type="dxa"/>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4046,98</w:t>
            </w:r>
          </w:p>
        </w:tc>
        <w:tc>
          <w:tcPr>
            <w:tcW w:w="1405" w:type="dxa"/>
            <w:vMerge w:val="restart"/>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100,2</w:t>
            </w:r>
          </w:p>
        </w:tc>
        <w:tc>
          <w:tcPr>
            <w:tcW w:w="1445" w:type="dxa"/>
            <w:vMerge w:val="continue"/>
            <w:tcBorders/>
            <w:vAlign w:val="center"/>
          </w:tcPr>
          <w:p>
            <w:pPr>
              <w:pStyle w:val="Normal"/>
              <w:widowControl w:val="false"/>
              <w:spacing w:before="0" w:after="0"/>
              <w:ind w:hanging="0"/>
              <w:jc w:val="center"/>
              <w:rPr>
                <w:sz w:val="24"/>
                <w:szCs w:val="24"/>
              </w:rPr>
            </w:pPr>
            <w:r>
              <w:rPr>
                <w:rFonts w:eastAsia="Times New Roman" w:cs="Times New Roman"/>
                <w:kern w:val="0"/>
                <w:sz w:val="24"/>
                <w:szCs w:val="20"/>
                <w:lang w:val="ru-RU" w:eastAsia="ru-RU" w:bidi="ar-SA"/>
              </w:rPr>
            </w:r>
          </w:p>
        </w:tc>
      </w:tr>
      <w:tr>
        <w:trPr>
          <w:trHeight w:val="306" w:hRule="atLeast"/>
        </w:trPr>
        <w:tc>
          <w:tcPr>
            <w:tcW w:w="1046" w:type="dxa"/>
            <w:vMerge w:val="continue"/>
            <w:tcBorders/>
            <w:vAlign w:val="center"/>
          </w:tcPr>
          <w:p>
            <w:pPr>
              <w:pStyle w:val="Normal"/>
              <w:widowControl w:val="false"/>
              <w:spacing w:before="0" w:after="0"/>
              <w:ind w:hanging="0"/>
              <w:jc w:val="center"/>
              <w:rPr>
                <w:sz w:val="24"/>
                <w:szCs w:val="24"/>
              </w:rPr>
            </w:pPr>
            <w:r>
              <w:rPr>
                <w:rFonts w:eastAsia="Times New Roman" w:cs="Times New Roman"/>
                <w:kern w:val="0"/>
                <w:sz w:val="24"/>
                <w:szCs w:val="20"/>
                <w:lang w:val="ru-RU" w:eastAsia="ru-RU" w:bidi="ar-SA"/>
              </w:rPr>
            </w:r>
          </w:p>
        </w:tc>
        <w:tc>
          <w:tcPr>
            <w:tcW w:w="1075" w:type="dxa"/>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Факт</w:t>
            </w:r>
          </w:p>
        </w:tc>
        <w:tc>
          <w:tcPr>
            <w:tcW w:w="2977" w:type="dxa"/>
            <w:vMerge w:val="continue"/>
            <w:tcBorders/>
            <w:vAlign w:val="center"/>
          </w:tcPr>
          <w:p>
            <w:pPr>
              <w:pStyle w:val="Normal"/>
              <w:widowControl w:val="false"/>
              <w:spacing w:before="0" w:after="0"/>
              <w:ind w:hanging="0"/>
              <w:jc w:val="center"/>
              <w:rPr>
                <w:sz w:val="24"/>
                <w:szCs w:val="24"/>
              </w:rPr>
            </w:pPr>
            <w:r>
              <w:rPr>
                <w:rFonts w:eastAsia="Times New Roman" w:cs="Times New Roman"/>
                <w:kern w:val="0"/>
                <w:sz w:val="24"/>
                <w:szCs w:val="20"/>
                <w:lang w:val="ru-RU" w:eastAsia="ru-RU" w:bidi="ar-SA"/>
              </w:rPr>
            </w:r>
          </w:p>
        </w:tc>
        <w:tc>
          <w:tcPr>
            <w:tcW w:w="1402" w:type="dxa"/>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4055,47</w:t>
            </w:r>
          </w:p>
        </w:tc>
        <w:tc>
          <w:tcPr>
            <w:tcW w:w="1405" w:type="dxa"/>
            <w:vMerge w:val="continue"/>
            <w:tcBorders/>
            <w:vAlign w:val="center"/>
          </w:tcPr>
          <w:p>
            <w:pPr>
              <w:pStyle w:val="Normal"/>
              <w:widowControl w:val="false"/>
              <w:spacing w:before="0" w:after="0"/>
              <w:ind w:hanging="0"/>
              <w:jc w:val="center"/>
              <w:rPr>
                <w:sz w:val="24"/>
                <w:szCs w:val="24"/>
              </w:rPr>
            </w:pPr>
            <w:r>
              <w:rPr>
                <w:rFonts w:eastAsia="Times New Roman" w:cs="Times New Roman"/>
                <w:kern w:val="0"/>
                <w:sz w:val="24"/>
                <w:szCs w:val="20"/>
                <w:lang w:val="ru-RU" w:eastAsia="ru-RU" w:bidi="ar-SA"/>
              </w:rPr>
            </w:r>
          </w:p>
        </w:tc>
        <w:tc>
          <w:tcPr>
            <w:tcW w:w="1445" w:type="dxa"/>
            <w:vMerge w:val="continue"/>
            <w:tcBorders/>
            <w:vAlign w:val="center"/>
          </w:tcPr>
          <w:p>
            <w:pPr>
              <w:pStyle w:val="Normal"/>
              <w:widowControl w:val="false"/>
              <w:spacing w:before="0" w:after="0"/>
              <w:ind w:hanging="0"/>
              <w:jc w:val="center"/>
              <w:rPr>
                <w:sz w:val="24"/>
                <w:szCs w:val="24"/>
              </w:rPr>
            </w:pPr>
            <w:r>
              <w:rPr>
                <w:rFonts w:eastAsia="Times New Roman" w:cs="Times New Roman"/>
                <w:kern w:val="0"/>
                <w:sz w:val="24"/>
                <w:szCs w:val="20"/>
                <w:lang w:val="ru-RU" w:eastAsia="ru-RU" w:bidi="ar-SA"/>
              </w:rPr>
            </w:r>
          </w:p>
        </w:tc>
      </w:tr>
      <w:tr>
        <w:trPr>
          <w:trHeight w:val="307" w:hRule="atLeast"/>
        </w:trPr>
        <w:tc>
          <w:tcPr>
            <w:tcW w:w="1046" w:type="dxa"/>
            <w:vMerge w:val="restart"/>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2017</w:t>
            </w:r>
          </w:p>
        </w:tc>
        <w:tc>
          <w:tcPr>
            <w:tcW w:w="1075" w:type="dxa"/>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План</w:t>
            </w:r>
          </w:p>
        </w:tc>
        <w:tc>
          <w:tcPr>
            <w:tcW w:w="2977" w:type="dxa"/>
            <w:vMerge w:val="restart"/>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ООО «Кристалл»</w:t>
            </w:r>
          </w:p>
        </w:tc>
        <w:tc>
          <w:tcPr>
            <w:tcW w:w="1402" w:type="dxa"/>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4230,38</w:t>
            </w:r>
          </w:p>
        </w:tc>
        <w:tc>
          <w:tcPr>
            <w:tcW w:w="1405" w:type="dxa"/>
            <w:vMerge w:val="restart"/>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100,2</w:t>
            </w:r>
          </w:p>
        </w:tc>
        <w:tc>
          <w:tcPr>
            <w:tcW w:w="1445" w:type="dxa"/>
            <w:vMerge w:val="restart"/>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01.01.2018</w:t>
            </w:r>
          </w:p>
        </w:tc>
      </w:tr>
      <w:tr>
        <w:trPr>
          <w:trHeight w:val="306" w:hRule="atLeast"/>
        </w:trPr>
        <w:tc>
          <w:tcPr>
            <w:tcW w:w="1046" w:type="dxa"/>
            <w:vMerge w:val="continue"/>
            <w:tcBorders/>
            <w:vAlign w:val="center"/>
          </w:tcPr>
          <w:p>
            <w:pPr>
              <w:pStyle w:val="Normal"/>
              <w:widowControl w:val="false"/>
              <w:spacing w:before="0" w:after="0"/>
              <w:ind w:hanging="0"/>
              <w:jc w:val="center"/>
              <w:rPr>
                <w:sz w:val="24"/>
                <w:szCs w:val="24"/>
              </w:rPr>
            </w:pPr>
            <w:r>
              <w:rPr>
                <w:rFonts w:eastAsia="Times New Roman" w:cs="Times New Roman"/>
                <w:kern w:val="0"/>
                <w:sz w:val="24"/>
                <w:szCs w:val="20"/>
                <w:lang w:val="ru-RU" w:eastAsia="ru-RU" w:bidi="ar-SA"/>
              </w:rPr>
            </w:r>
          </w:p>
        </w:tc>
        <w:tc>
          <w:tcPr>
            <w:tcW w:w="1075" w:type="dxa"/>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Факт</w:t>
            </w:r>
          </w:p>
        </w:tc>
        <w:tc>
          <w:tcPr>
            <w:tcW w:w="2977" w:type="dxa"/>
            <w:vMerge w:val="continue"/>
            <w:tcBorders/>
            <w:vAlign w:val="center"/>
          </w:tcPr>
          <w:p>
            <w:pPr>
              <w:pStyle w:val="Normal"/>
              <w:widowControl w:val="false"/>
              <w:spacing w:before="0" w:after="0"/>
              <w:ind w:hanging="0"/>
              <w:jc w:val="center"/>
              <w:rPr>
                <w:sz w:val="24"/>
                <w:szCs w:val="24"/>
              </w:rPr>
            </w:pPr>
            <w:r>
              <w:rPr>
                <w:rFonts w:eastAsia="Times New Roman" w:cs="Times New Roman"/>
                <w:kern w:val="0"/>
                <w:sz w:val="24"/>
                <w:szCs w:val="20"/>
                <w:lang w:val="ru-RU" w:eastAsia="ru-RU" w:bidi="ar-SA"/>
              </w:rPr>
            </w:r>
          </w:p>
        </w:tc>
        <w:tc>
          <w:tcPr>
            <w:tcW w:w="1402" w:type="dxa"/>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4234,14</w:t>
            </w:r>
          </w:p>
        </w:tc>
        <w:tc>
          <w:tcPr>
            <w:tcW w:w="1405" w:type="dxa"/>
            <w:vMerge w:val="continue"/>
            <w:tcBorders/>
            <w:vAlign w:val="center"/>
          </w:tcPr>
          <w:p>
            <w:pPr>
              <w:pStyle w:val="Normal"/>
              <w:widowControl w:val="false"/>
              <w:spacing w:before="0" w:after="0"/>
              <w:ind w:hanging="0"/>
              <w:jc w:val="center"/>
              <w:rPr>
                <w:sz w:val="24"/>
                <w:szCs w:val="24"/>
              </w:rPr>
            </w:pPr>
            <w:r>
              <w:rPr>
                <w:rFonts w:eastAsia="Times New Roman" w:cs="Times New Roman"/>
                <w:kern w:val="0"/>
                <w:sz w:val="24"/>
                <w:szCs w:val="20"/>
                <w:lang w:val="ru-RU" w:eastAsia="ru-RU" w:bidi="ar-SA"/>
              </w:rPr>
            </w:r>
          </w:p>
        </w:tc>
        <w:tc>
          <w:tcPr>
            <w:tcW w:w="1445" w:type="dxa"/>
            <w:vMerge w:val="continue"/>
            <w:tcBorders/>
            <w:vAlign w:val="center"/>
          </w:tcPr>
          <w:p>
            <w:pPr>
              <w:pStyle w:val="Normal"/>
              <w:widowControl w:val="false"/>
              <w:spacing w:before="0" w:after="0"/>
              <w:ind w:hanging="0"/>
              <w:jc w:val="center"/>
              <w:rPr>
                <w:sz w:val="24"/>
                <w:szCs w:val="24"/>
              </w:rPr>
            </w:pPr>
            <w:r>
              <w:rPr>
                <w:rFonts w:eastAsia="Times New Roman" w:cs="Times New Roman"/>
                <w:kern w:val="0"/>
                <w:sz w:val="24"/>
                <w:szCs w:val="20"/>
                <w:lang w:val="ru-RU" w:eastAsia="ru-RU" w:bidi="ar-SA"/>
              </w:rPr>
            </w:r>
          </w:p>
        </w:tc>
      </w:tr>
      <w:tr>
        <w:trPr>
          <w:trHeight w:val="307" w:hRule="atLeast"/>
        </w:trPr>
        <w:tc>
          <w:tcPr>
            <w:tcW w:w="1046" w:type="dxa"/>
            <w:vMerge w:val="restart"/>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2018</w:t>
            </w:r>
          </w:p>
        </w:tc>
        <w:tc>
          <w:tcPr>
            <w:tcW w:w="1075" w:type="dxa"/>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План</w:t>
            </w:r>
          </w:p>
        </w:tc>
        <w:tc>
          <w:tcPr>
            <w:tcW w:w="2977" w:type="dxa"/>
            <w:vMerge w:val="restart"/>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ООО «Кристалл»</w:t>
            </w:r>
          </w:p>
        </w:tc>
        <w:tc>
          <w:tcPr>
            <w:tcW w:w="1402" w:type="dxa"/>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4320,382</w:t>
            </w:r>
          </w:p>
        </w:tc>
        <w:tc>
          <w:tcPr>
            <w:tcW w:w="1405" w:type="dxa"/>
            <w:vMerge w:val="restart"/>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100,6</w:t>
            </w:r>
          </w:p>
        </w:tc>
        <w:tc>
          <w:tcPr>
            <w:tcW w:w="1445" w:type="dxa"/>
            <w:vMerge w:val="restart"/>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01.01.2019</w:t>
            </w:r>
          </w:p>
        </w:tc>
      </w:tr>
      <w:tr>
        <w:trPr>
          <w:trHeight w:val="306" w:hRule="atLeast"/>
        </w:trPr>
        <w:tc>
          <w:tcPr>
            <w:tcW w:w="1046" w:type="dxa"/>
            <w:vMerge w:val="continue"/>
            <w:tcBorders/>
            <w:vAlign w:val="center"/>
          </w:tcPr>
          <w:p>
            <w:pPr>
              <w:pStyle w:val="Normal"/>
              <w:widowControl w:val="false"/>
              <w:spacing w:before="0" w:after="0"/>
              <w:ind w:hanging="0"/>
              <w:jc w:val="center"/>
              <w:rPr>
                <w:sz w:val="24"/>
                <w:szCs w:val="24"/>
              </w:rPr>
            </w:pPr>
            <w:r>
              <w:rPr>
                <w:rFonts w:eastAsia="Times New Roman" w:cs="Times New Roman"/>
                <w:kern w:val="0"/>
                <w:sz w:val="24"/>
                <w:szCs w:val="20"/>
                <w:lang w:val="ru-RU" w:eastAsia="ru-RU" w:bidi="ar-SA"/>
              </w:rPr>
            </w:r>
          </w:p>
        </w:tc>
        <w:tc>
          <w:tcPr>
            <w:tcW w:w="1075" w:type="dxa"/>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Факт</w:t>
            </w:r>
          </w:p>
        </w:tc>
        <w:tc>
          <w:tcPr>
            <w:tcW w:w="2977" w:type="dxa"/>
            <w:vMerge w:val="continue"/>
            <w:tcBorders/>
            <w:vAlign w:val="center"/>
          </w:tcPr>
          <w:p>
            <w:pPr>
              <w:pStyle w:val="Normal"/>
              <w:widowControl w:val="false"/>
              <w:spacing w:before="0" w:after="0"/>
              <w:ind w:hanging="0"/>
              <w:jc w:val="center"/>
              <w:rPr>
                <w:sz w:val="24"/>
                <w:szCs w:val="24"/>
              </w:rPr>
            </w:pPr>
            <w:r>
              <w:rPr>
                <w:rFonts w:eastAsia="Times New Roman" w:cs="Times New Roman"/>
                <w:kern w:val="0"/>
                <w:sz w:val="24"/>
                <w:szCs w:val="20"/>
                <w:lang w:val="ru-RU" w:eastAsia="ru-RU" w:bidi="ar-SA"/>
              </w:rPr>
            </w:r>
          </w:p>
        </w:tc>
        <w:tc>
          <w:tcPr>
            <w:tcW w:w="1402" w:type="dxa"/>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4347,648</w:t>
            </w:r>
          </w:p>
        </w:tc>
        <w:tc>
          <w:tcPr>
            <w:tcW w:w="1405" w:type="dxa"/>
            <w:vMerge w:val="continue"/>
            <w:tcBorders/>
            <w:vAlign w:val="center"/>
          </w:tcPr>
          <w:p>
            <w:pPr>
              <w:pStyle w:val="Normal"/>
              <w:widowControl w:val="false"/>
              <w:spacing w:before="0" w:after="0"/>
              <w:ind w:hanging="0"/>
              <w:jc w:val="center"/>
              <w:rPr>
                <w:sz w:val="24"/>
                <w:szCs w:val="24"/>
              </w:rPr>
            </w:pPr>
            <w:r>
              <w:rPr>
                <w:rFonts w:eastAsia="Times New Roman" w:cs="Times New Roman"/>
                <w:kern w:val="0"/>
                <w:sz w:val="24"/>
                <w:szCs w:val="20"/>
                <w:lang w:val="ru-RU" w:eastAsia="ru-RU" w:bidi="ar-SA"/>
              </w:rPr>
            </w:r>
          </w:p>
        </w:tc>
        <w:tc>
          <w:tcPr>
            <w:tcW w:w="1445" w:type="dxa"/>
            <w:vMerge w:val="continue"/>
            <w:tcBorders/>
            <w:vAlign w:val="center"/>
          </w:tcPr>
          <w:p>
            <w:pPr>
              <w:pStyle w:val="Normal"/>
              <w:widowControl w:val="false"/>
              <w:spacing w:before="0" w:after="0"/>
              <w:ind w:hanging="0"/>
              <w:jc w:val="center"/>
              <w:rPr>
                <w:sz w:val="24"/>
                <w:szCs w:val="24"/>
              </w:rPr>
            </w:pPr>
            <w:r>
              <w:rPr>
                <w:rFonts w:eastAsia="Times New Roman" w:cs="Times New Roman"/>
                <w:kern w:val="0"/>
                <w:sz w:val="24"/>
                <w:szCs w:val="20"/>
                <w:lang w:val="ru-RU" w:eastAsia="ru-RU" w:bidi="ar-SA"/>
              </w:rPr>
            </w:r>
          </w:p>
        </w:tc>
      </w:tr>
      <w:tr>
        <w:trPr>
          <w:trHeight w:val="307" w:hRule="atLeast"/>
        </w:trPr>
        <w:tc>
          <w:tcPr>
            <w:tcW w:w="1046" w:type="dxa"/>
            <w:vMerge w:val="restart"/>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2019</w:t>
            </w:r>
          </w:p>
        </w:tc>
        <w:tc>
          <w:tcPr>
            <w:tcW w:w="1075" w:type="dxa"/>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План</w:t>
            </w:r>
          </w:p>
        </w:tc>
        <w:tc>
          <w:tcPr>
            <w:tcW w:w="2977" w:type="dxa"/>
            <w:vMerge w:val="restart"/>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ООО «Кристалл»</w:t>
            </w:r>
          </w:p>
        </w:tc>
        <w:tc>
          <w:tcPr>
            <w:tcW w:w="1402" w:type="dxa"/>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4230,38</w:t>
            </w:r>
          </w:p>
        </w:tc>
        <w:tc>
          <w:tcPr>
            <w:tcW w:w="1405" w:type="dxa"/>
            <w:vMerge w:val="restart"/>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101,2</w:t>
            </w:r>
          </w:p>
        </w:tc>
        <w:tc>
          <w:tcPr>
            <w:tcW w:w="1445" w:type="dxa"/>
            <w:vMerge w:val="restart"/>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01.01.2020</w:t>
            </w:r>
          </w:p>
        </w:tc>
      </w:tr>
      <w:tr>
        <w:trPr>
          <w:trHeight w:val="306" w:hRule="atLeast"/>
        </w:trPr>
        <w:tc>
          <w:tcPr>
            <w:tcW w:w="1046" w:type="dxa"/>
            <w:vMerge w:val="continue"/>
            <w:tcBorders/>
            <w:vAlign w:val="center"/>
          </w:tcPr>
          <w:p>
            <w:pPr>
              <w:pStyle w:val="Normal"/>
              <w:widowControl w:val="false"/>
              <w:spacing w:before="0" w:after="0"/>
              <w:ind w:hanging="0"/>
              <w:jc w:val="center"/>
              <w:rPr>
                <w:sz w:val="24"/>
                <w:szCs w:val="24"/>
              </w:rPr>
            </w:pPr>
            <w:r>
              <w:rPr>
                <w:rFonts w:eastAsia="Times New Roman" w:cs="Times New Roman"/>
                <w:kern w:val="0"/>
                <w:sz w:val="24"/>
                <w:szCs w:val="20"/>
                <w:lang w:val="ru-RU" w:eastAsia="ru-RU" w:bidi="ar-SA"/>
              </w:rPr>
            </w:r>
          </w:p>
        </w:tc>
        <w:tc>
          <w:tcPr>
            <w:tcW w:w="1075" w:type="dxa"/>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Факт</w:t>
            </w:r>
          </w:p>
        </w:tc>
        <w:tc>
          <w:tcPr>
            <w:tcW w:w="2977" w:type="dxa"/>
            <w:vMerge w:val="continue"/>
            <w:tcBorders/>
            <w:vAlign w:val="center"/>
          </w:tcPr>
          <w:p>
            <w:pPr>
              <w:pStyle w:val="Normal"/>
              <w:widowControl w:val="false"/>
              <w:spacing w:before="0" w:after="0"/>
              <w:ind w:hanging="0"/>
              <w:jc w:val="center"/>
              <w:rPr>
                <w:sz w:val="24"/>
                <w:szCs w:val="24"/>
              </w:rPr>
            </w:pPr>
            <w:r>
              <w:rPr>
                <w:rFonts w:eastAsia="Times New Roman" w:cs="Times New Roman"/>
                <w:kern w:val="0"/>
                <w:sz w:val="24"/>
                <w:szCs w:val="20"/>
                <w:lang w:val="ru-RU" w:eastAsia="ru-RU" w:bidi="ar-SA"/>
              </w:rPr>
            </w:r>
          </w:p>
        </w:tc>
        <w:tc>
          <w:tcPr>
            <w:tcW w:w="1402" w:type="dxa"/>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4283,075</w:t>
            </w:r>
          </w:p>
        </w:tc>
        <w:tc>
          <w:tcPr>
            <w:tcW w:w="1405" w:type="dxa"/>
            <w:vMerge w:val="continue"/>
            <w:tcBorders/>
            <w:vAlign w:val="center"/>
          </w:tcPr>
          <w:p>
            <w:pPr>
              <w:pStyle w:val="Normal"/>
              <w:widowControl w:val="false"/>
              <w:spacing w:before="0" w:after="0"/>
              <w:ind w:hanging="0"/>
              <w:jc w:val="center"/>
              <w:rPr>
                <w:sz w:val="24"/>
                <w:szCs w:val="24"/>
              </w:rPr>
            </w:pPr>
            <w:r>
              <w:rPr>
                <w:rFonts w:eastAsia="Times New Roman" w:cs="Times New Roman"/>
                <w:kern w:val="0"/>
                <w:sz w:val="24"/>
                <w:szCs w:val="20"/>
                <w:lang w:val="ru-RU" w:eastAsia="ru-RU" w:bidi="ar-SA"/>
              </w:rPr>
            </w:r>
          </w:p>
        </w:tc>
        <w:tc>
          <w:tcPr>
            <w:tcW w:w="1445" w:type="dxa"/>
            <w:vMerge w:val="continue"/>
            <w:tcBorders/>
            <w:vAlign w:val="center"/>
          </w:tcPr>
          <w:p>
            <w:pPr>
              <w:pStyle w:val="Normal"/>
              <w:widowControl w:val="false"/>
              <w:spacing w:before="0" w:after="0"/>
              <w:ind w:hanging="0"/>
              <w:jc w:val="center"/>
              <w:rPr>
                <w:sz w:val="24"/>
                <w:szCs w:val="24"/>
              </w:rPr>
            </w:pPr>
            <w:r>
              <w:rPr>
                <w:rFonts w:eastAsia="Times New Roman" w:cs="Times New Roman"/>
                <w:kern w:val="0"/>
                <w:sz w:val="24"/>
                <w:szCs w:val="20"/>
                <w:lang w:val="ru-RU" w:eastAsia="ru-RU" w:bidi="ar-SA"/>
              </w:rPr>
            </w:r>
          </w:p>
        </w:tc>
      </w:tr>
      <w:tr>
        <w:trPr>
          <w:trHeight w:val="307" w:hRule="atLeast"/>
        </w:trPr>
        <w:tc>
          <w:tcPr>
            <w:tcW w:w="1046" w:type="dxa"/>
            <w:vMerge w:val="restart"/>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2020</w:t>
            </w:r>
          </w:p>
        </w:tc>
        <w:tc>
          <w:tcPr>
            <w:tcW w:w="1075" w:type="dxa"/>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План</w:t>
            </w:r>
          </w:p>
        </w:tc>
        <w:tc>
          <w:tcPr>
            <w:tcW w:w="2977" w:type="dxa"/>
            <w:vMerge w:val="restart"/>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ООО «Кристалл»</w:t>
            </w:r>
          </w:p>
        </w:tc>
        <w:tc>
          <w:tcPr>
            <w:tcW w:w="1402" w:type="dxa"/>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4230,382</w:t>
            </w:r>
          </w:p>
        </w:tc>
        <w:tc>
          <w:tcPr>
            <w:tcW w:w="1405" w:type="dxa"/>
            <w:vMerge w:val="restart"/>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101</w:t>
            </w:r>
          </w:p>
        </w:tc>
        <w:tc>
          <w:tcPr>
            <w:tcW w:w="1445" w:type="dxa"/>
            <w:vMerge w:val="restart"/>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18.12.2021</w:t>
            </w:r>
          </w:p>
        </w:tc>
      </w:tr>
      <w:tr>
        <w:trPr>
          <w:trHeight w:val="306" w:hRule="atLeast"/>
        </w:trPr>
        <w:tc>
          <w:tcPr>
            <w:tcW w:w="1046" w:type="dxa"/>
            <w:vMerge w:val="continue"/>
            <w:tcBorders/>
            <w:vAlign w:val="center"/>
          </w:tcPr>
          <w:p>
            <w:pPr>
              <w:pStyle w:val="Normal"/>
              <w:widowControl w:val="false"/>
              <w:spacing w:before="0" w:after="0"/>
              <w:ind w:hanging="0"/>
              <w:jc w:val="center"/>
              <w:rPr>
                <w:sz w:val="24"/>
                <w:szCs w:val="24"/>
              </w:rPr>
            </w:pPr>
            <w:r>
              <w:rPr>
                <w:rFonts w:eastAsia="Times New Roman" w:cs="Times New Roman"/>
                <w:kern w:val="0"/>
                <w:sz w:val="24"/>
                <w:szCs w:val="20"/>
                <w:lang w:val="ru-RU" w:eastAsia="ru-RU" w:bidi="ar-SA"/>
              </w:rPr>
            </w:r>
          </w:p>
        </w:tc>
        <w:tc>
          <w:tcPr>
            <w:tcW w:w="1075" w:type="dxa"/>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Факт</w:t>
            </w:r>
          </w:p>
        </w:tc>
        <w:tc>
          <w:tcPr>
            <w:tcW w:w="2977" w:type="dxa"/>
            <w:vMerge w:val="continue"/>
            <w:tcBorders/>
            <w:vAlign w:val="center"/>
          </w:tcPr>
          <w:p>
            <w:pPr>
              <w:pStyle w:val="Normal"/>
              <w:widowControl w:val="false"/>
              <w:spacing w:before="0" w:after="0"/>
              <w:ind w:hanging="0"/>
              <w:jc w:val="center"/>
              <w:rPr>
                <w:sz w:val="24"/>
                <w:szCs w:val="24"/>
              </w:rPr>
            </w:pPr>
            <w:r>
              <w:rPr>
                <w:rFonts w:eastAsia="Times New Roman" w:cs="Times New Roman"/>
                <w:kern w:val="0"/>
                <w:sz w:val="24"/>
                <w:szCs w:val="20"/>
                <w:lang w:val="ru-RU" w:eastAsia="ru-RU" w:bidi="ar-SA"/>
              </w:rPr>
            </w:r>
          </w:p>
        </w:tc>
        <w:tc>
          <w:tcPr>
            <w:tcW w:w="1402" w:type="dxa"/>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4274,211</w:t>
            </w:r>
          </w:p>
        </w:tc>
        <w:tc>
          <w:tcPr>
            <w:tcW w:w="1405" w:type="dxa"/>
            <w:vMerge w:val="continue"/>
            <w:tcBorders/>
            <w:vAlign w:val="center"/>
          </w:tcPr>
          <w:p>
            <w:pPr>
              <w:pStyle w:val="Normal"/>
              <w:widowControl w:val="false"/>
              <w:spacing w:before="0" w:after="0"/>
              <w:ind w:hanging="0"/>
              <w:jc w:val="center"/>
              <w:rPr>
                <w:sz w:val="24"/>
                <w:szCs w:val="24"/>
              </w:rPr>
            </w:pPr>
            <w:r>
              <w:rPr>
                <w:rFonts w:eastAsia="Times New Roman" w:cs="Times New Roman"/>
                <w:kern w:val="0"/>
                <w:sz w:val="24"/>
                <w:szCs w:val="20"/>
                <w:lang w:val="ru-RU" w:eastAsia="ru-RU" w:bidi="ar-SA"/>
              </w:rPr>
            </w:r>
          </w:p>
        </w:tc>
        <w:tc>
          <w:tcPr>
            <w:tcW w:w="1445" w:type="dxa"/>
            <w:vMerge w:val="continue"/>
            <w:tcBorders/>
            <w:vAlign w:val="center"/>
          </w:tcPr>
          <w:p>
            <w:pPr>
              <w:pStyle w:val="Normal"/>
              <w:widowControl w:val="false"/>
              <w:spacing w:before="0" w:after="0"/>
              <w:ind w:hanging="0"/>
              <w:jc w:val="center"/>
              <w:rPr>
                <w:sz w:val="24"/>
                <w:szCs w:val="24"/>
              </w:rPr>
            </w:pPr>
            <w:r>
              <w:rPr>
                <w:rFonts w:eastAsia="Times New Roman" w:cs="Times New Roman"/>
                <w:kern w:val="0"/>
                <w:sz w:val="24"/>
                <w:szCs w:val="20"/>
                <w:lang w:val="ru-RU" w:eastAsia="ru-RU" w:bidi="ar-SA"/>
              </w:rPr>
            </w:r>
          </w:p>
        </w:tc>
      </w:tr>
    </w:tbl>
    <w:p>
      <w:pPr>
        <w:pStyle w:val="Normal"/>
        <w:shd w:val="clear" w:color="auto" w:fill="FFFFFF"/>
        <w:ind w:firstLine="708"/>
        <w:rPr>
          <w:szCs w:val="26"/>
        </w:rPr>
      </w:pPr>
      <w:r>
        <w:rPr>
          <w:szCs w:val="26"/>
        </w:rPr>
      </w:r>
    </w:p>
    <w:p>
      <w:pPr>
        <w:pStyle w:val="Normal"/>
        <w:shd w:val="clear" w:color="auto" w:fill="FFFFFF"/>
        <w:ind w:firstLine="708"/>
        <w:rPr>
          <w:szCs w:val="26"/>
        </w:rPr>
      </w:pPr>
      <w:r>
        <w:rPr>
          <w:szCs w:val="26"/>
        </w:rPr>
        <w:t>В рамках выполнения ремонтных программ в период с 2015 по 2020 годы выполнены следующие работы:</w:t>
      </w:r>
    </w:p>
    <w:p>
      <w:pPr>
        <w:pStyle w:val="Normal"/>
        <w:shd w:val="clear" w:color="auto" w:fill="FFFFFF"/>
        <w:ind w:firstLine="708"/>
        <w:rPr>
          <w:szCs w:val="26"/>
        </w:rPr>
      </w:pPr>
      <w:r>
        <w:rPr>
          <w:szCs w:val="26"/>
        </w:rPr>
      </w:r>
    </w:p>
    <w:tbl>
      <w:tblPr>
        <w:tblW w:w="9350"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561"/>
        <w:gridCol w:w="3403"/>
        <w:gridCol w:w="709"/>
        <w:gridCol w:w="850"/>
        <w:gridCol w:w="756"/>
        <w:gridCol w:w="802"/>
        <w:gridCol w:w="710"/>
        <w:gridCol w:w="709"/>
        <w:gridCol w:w="849"/>
      </w:tblGrid>
      <w:tr>
        <w:trPr/>
        <w:tc>
          <w:tcPr>
            <w:tcW w:w="561" w:type="dxa"/>
            <w:vMerge w:val="restart"/>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 xml:space="preserve">№ </w:t>
            </w:r>
            <w:r>
              <w:rPr>
                <w:sz w:val="24"/>
                <w:szCs w:val="24"/>
              </w:rPr>
              <w:t>п/п</w:t>
            </w:r>
          </w:p>
        </w:tc>
        <w:tc>
          <w:tcPr>
            <w:tcW w:w="3403" w:type="dxa"/>
            <w:vMerge w:val="restart"/>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Наименование работ</w:t>
            </w:r>
          </w:p>
        </w:tc>
        <w:tc>
          <w:tcPr>
            <w:tcW w:w="709" w:type="dxa"/>
            <w:vMerge w:val="restart"/>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Ед. изм.</w:t>
            </w:r>
          </w:p>
        </w:tc>
        <w:tc>
          <w:tcPr>
            <w:tcW w:w="4676" w:type="dxa"/>
            <w:gridSpan w:val="6"/>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Количество</w:t>
            </w:r>
          </w:p>
        </w:tc>
      </w:tr>
      <w:tr>
        <w:trPr/>
        <w:tc>
          <w:tcPr>
            <w:tcW w:w="561"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r>
          </w:p>
        </w:tc>
        <w:tc>
          <w:tcPr>
            <w:tcW w:w="3403"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r>
          </w:p>
        </w:tc>
        <w:tc>
          <w:tcPr>
            <w:tcW w:w="709"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r>
          </w:p>
        </w:tc>
        <w:tc>
          <w:tcPr>
            <w:tcW w:w="85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2015</w:t>
            </w:r>
          </w:p>
        </w:tc>
        <w:tc>
          <w:tcPr>
            <w:tcW w:w="756"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2016</w:t>
            </w:r>
          </w:p>
        </w:tc>
        <w:tc>
          <w:tcPr>
            <w:tcW w:w="80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2017</w:t>
            </w:r>
          </w:p>
        </w:tc>
        <w:tc>
          <w:tcPr>
            <w:tcW w:w="710"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 w:val="24"/>
                <w:szCs w:val="24"/>
              </w:rPr>
            </w:pPr>
            <w:r>
              <w:rPr>
                <w:sz w:val="24"/>
                <w:szCs w:val="24"/>
              </w:rPr>
              <w:t>2018</w:t>
            </w:r>
          </w:p>
        </w:tc>
        <w:tc>
          <w:tcPr>
            <w:tcW w:w="709"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 w:val="24"/>
                <w:szCs w:val="24"/>
              </w:rPr>
            </w:pPr>
            <w:r>
              <w:rPr>
                <w:sz w:val="24"/>
                <w:szCs w:val="24"/>
              </w:rPr>
              <w:t>2019</w:t>
            </w:r>
          </w:p>
        </w:tc>
        <w:tc>
          <w:tcPr>
            <w:tcW w:w="849" w:type="dxa"/>
            <w:tcBorders>
              <w:top w:val="single" w:sz="4" w:space="0" w:color="00000A"/>
              <w:left w:val="single" w:sz="4" w:space="0" w:color="00000A"/>
              <w:bottom w:val="single" w:sz="4" w:space="0" w:color="00000A"/>
              <w:right w:val="single" w:sz="4" w:space="0" w:color="00000A"/>
            </w:tcBorders>
          </w:tcPr>
          <w:p>
            <w:pPr>
              <w:pStyle w:val="Normal"/>
              <w:widowControl w:val="false"/>
              <w:ind w:hanging="0"/>
              <w:jc w:val="center"/>
              <w:rPr>
                <w:sz w:val="24"/>
                <w:szCs w:val="24"/>
              </w:rPr>
            </w:pPr>
            <w:r>
              <w:rPr>
                <w:sz w:val="24"/>
                <w:szCs w:val="24"/>
              </w:rPr>
              <w:t>2020</w:t>
            </w:r>
          </w:p>
        </w:tc>
      </w:tr>
      <w:tr>
        <w:trPr/>
        <w:tc>
          <w:tcPr>
            <w:tcW w:w="5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1</w:t>
            </w:r>
          </w:p>
        </w:tc>
        <w:tc>
          <w:tcPr>
            <w:tcW w:w="3403"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sz w:val="24"/>
                <w:szCs w:val="24"/>
              </w:rPr>
            </w:pPr>
            <w:r>
              <w:rPr>
                <w:sz w:val="24"/>
                <w:szCs w:val="24"/>
              </w:rPr>
              <w:t>Замена ветхих участков водопроводной сети</w:t>
            </w:r>
          </w:p>
        </w:tc>
        <w:tc>
          <w:tcPr>
            <w:tcW w:w="70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км</w:t>
            </w:r>
          </w:p>
        </w:tc>
        <w:tc>
          <w:tcPr>
            <w:tcW w:w="85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0,5</w:t>
            </w:r>
          </w:p>
        </w:tc>
        <w:tc>
          <w:tcPr>
            <w:tcW w:w="756"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0,5</w:t>
            </w:r>
          </w:p>
        </w:tc>
        <w:tc>
          <w:tcPr>
            <w:tcW w:w="80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0,55</w:t>
            </w:r>
          </w:p>
        </w:tc>
        <w:tc>
          <w:tcPr>
            <w:tcW w:w="71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08" w:right="-108" w:hanging="0"/>
              <w:jc w:val="center"/>
              <w:rPr>
                <w:sz w:val="24"/>
                <w:szCs w:val="24"/>
              </w:rPr>
            </w:pPr>
            <w:r>
              <w:rPr>
                <w:sz w:val="24"/>
                <w:szCs w:val="24"/>
              </w:rPr>
              <w:t>0,636</w:t>
            </w:r>
          </w:p>
        </w:tc>
        <w:tc>
          <w:tcPr>
            <w:tcW w:w="70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08" w:right="-108" w:hanging="0"/>
              <w:jc w:val="center"/>
              <w:rPr>
                <w:sz w:val="24"/>
                <w:szCs w:val="24"/>
              </w:rPr>
            </w:pPr>
            <w:r>
              <w:rPr>
                <w:sz w:val="24"/>
                <w:szCs w:val="24"/>
              </w:rPr>
              <w:t>0,556</w:t>
            </w:r>
          </w:p>
        </w:tc>
        <w:tc>
          <w:tcPr>
            <w:tcW w:w="849" w:type="dxa"/>
            <w:tcBorders>
              <w:top w:val="single" w:sz="4" w:space="0" w:color="00000A"/>
              <w:left w:val="single" w:sz="4" w:space="0" w:color="00000A"/>
              <w:bottom w:val="single" w:sz="4" w:space="0" w:color="00000A"/>
              <w:right w:val="single" w:sz="4" w:space="0" w:color="00000A"/>
            </w:tcBorders>
            <w:vAlign w:val="center"/>
          </w:tcPr>
          <w:p>
            <w:pPr>
              <w:pStyle w:val="Normal"/>
              <w:widowControl w:val="false"/>
              <w:ind w:hanging="0"/>
              <w:jc w:val="center"/>
              <w:rPr>
                <w:sz w:val="24"/>
                <w:szCs w:val="24"/>
              </w:rPr>
            </w:pPr>
            <w:r>
              <w:rPr>
                <w:sz w:val="24"/>
                <w:szCs w:val="24"/>
              </w:rPr>
              <w:t>0,57</w:t>
            </w:r>
          </w:p>
        </w:tc>
      </w:tr>
      <w:tr>
        <w:trPr/>
        <w:tc>
          <w:tcPr>
            <w:tcW w:w="5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2</w:t>
            </w:r>
          </w:p>
        </w:tc>
        <w:tc>
          <w:tcPr>
            <w:tcW w:w="3403"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sz w:val="24"/>
                <w:szCs w:val="24"/>
              </w:rPr>
            </w:pPr>
            <w:r>
              <w:rPr>
                <w:sz w:val="24"/>
                <w:szCs w:val="24"/>
              </w:rPr>
              <w:t>Замена задвижек Ø 500, 300 мм</w:t>
            </w:r>
          </w:p>
        </w:tc>
        <w:tc>
          <w:tcPr>
            <w:tcW w:w="70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шт.</w:t>
            </w:r>
          </w:p>
        </w:tc>
        <w:tc>
          <w:tcPr>
            <w:tcW w:w="85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w:t>
            </w:r>
          </w:p>
        </w:tc>
        <w:tc>
          <w:tcPr>
            <w:tcW w:w="756"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w:t>
            </w:r>
          </w:p>
        </w:tc>
        <w:tc>
          <w:tcPr>
            <w:tcW w:w="80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4</w:t>
            </w:r>
          </w:p>
        </w:tc>
        <w:tc>
          <w:tcPr>
            <w:tcW w:w="71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w:t>
            </w:r>
          </w:p>
        </w:tc>
        <w:tc>
          <w:tcPr>
            <w:tcW w:w="70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w:t>
            </w:r>
          </w:p>
        </w:tc>
        <w:tc>
          <w:tcPr>
            <w:tcW w:w="849" w:type="dxa"/>
            <w:tcBorders>
              <w:top w:val="single" w:sz="4" w:space="0" w:color="00000A"/>
              <w:left w:val="single" w:sz="4" w:space="0" w:color="00000A"/>
              <w:bottom w:val="single" w:sz="4" w:space="0" w:color="00000A"/>
              <w:right w:val="single" w:sz="4" w:space="0" w:color="00000A"/>
            </w:tcBorders>
            <w:vAlign w:val="center"/>
          </w:tcPr>
          <w:p>
            <w:pPr>
              <w:pStyle w:val="Normal"/>
              <w:widowControl w:val="false"/>
              <w:ind w:hanging="0"/>
              <w:jc w:val="center"/>
              <w:rPr>
                <w:sz w:val="24"/>
                <w:szCs w:val="24"/>
              </w:rPr>
            </w:pPr>
            <w:r>
              <w:rPr>
                <w:sz w:val="24"/>
                <w:szCs w:val="24"/>
              </w:rPr>
              <w:t>-</w:t>
            </w:r>
          </w:p>
        </w:tc>
      </w:tr>
      <w:tr>
        <w:trPr/>
        <w:tc>
          <w:tcPr>
            <w:tcW w:w="5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3</w:t>
            </w:r>
          </w:p>
        </w:tc>
        <w:tc>
          <w:tcPr>
            <w:tcW w:w="3403"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sz w:val="24"/>
                <w:szCs w:val="24"/>
              </w:rPr>
            </w:pPr>
            <w:r>
              <w:rPr>
                <w:sz w:val="24"/>
                <w:szCs w:val="24"/>
              </w:rPr>
              <w:t>Замена запорной арматуры на водопроводных сетях</w:t>
            </w:r>
          </w:p>
        </w:tc>
        <w:tc>
          <w:tcPr>
            <w:tcW w:w="70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шт.</w:t>
            </w:r>
          </w:p>
        </w:tc>
        <w:tc>
          <w:tcPr>
            <w:tcW w:w="85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15</w:t>
            </w:r>
          </w:p>
        </w:tc>
        <w:tc>
          <w:tcPr>
            <w:tcW w:w="756"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51</w:t>
            </w:r>
          </w:p>
        </w:tc>
        <w:tc>
          <w:tcPr>
            <w:tcW w:w="80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39</w:t>
            </w:r>
          </w:p>
        </w:tc>
        <w:tc>
          <w:tcPr>
            <w:tcW w:w="71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25</w:t>
            </w:r>
          </w:p>
        </w:tc>
        <w:tc>
          <w:tcPr>
            <w:tcW w:w="70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3</w:t>
            </w:r>
          </w:p>
        </w:tc>
        <w:tc>
          <w:tcPr>
            <w:tcW w:w="849" w:type="dxa"/>
            <w:tcBorders>
              <w:top w:val="single" w:sz="4" w:space="0" w:color="00000A"/>
              <w:left w:val="single" w:sz="4" w:space="0" w:color="00000A"/>
              <w:bottom w:val="single" w:sz="4" w:space="0" w:color="00000A"/>
              <w:right w:val="single" w:sz="4" w:space="0" w:color="00000A"/>
            </w:tcBorders>
            <w:vAlign w:val="center"/>
          </w:tcPr>
          <w:p>
            <w:pPr>
              <w:pStyle w:val="Normal"/>
              <w:widowControl w:val="false"/>
              <w:ind w:hanging="0"/>
              <w:jc w:val="center"/>
              <w:rPr>
                <w:sz w:val="24"/>
                <w:szCs w:val="24"/>
              </w:rPr>
            </w:pPr>
            <w:r>
              <w:rPr>
                <w:sz w:val="24"/>
                <w:szCs w:val="24"/>
              </w:rPr>
              <w:t>10</w:t>
            </w:r>
          </w:p>
        </w:tc>
      </w:tr>
      <w:tr>
        <w:trPr/>
        <w:tc>
          <w:tcPr>
            <w:tcW w:w="5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4</w:t>
            </w:r>
          </w:p>
        </w:tc>
        <w:tc>
          <w:tcPr>
            <w:tcW w:w="3403"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sz w:val="24"/>
                <w:szCs w:val="24"/>
              </w:rPr>
            </w:pPr>
            <w:r>
              <w:rPr>
                <w:sz w:val="24"/>
                <w:szCs w:val="24"/>
              </w:rPr>
              <w:t>Ремонт водопроводных колодцев</w:t>
            </w:r>
          </w:p>
        </w:tc>
        <w:tc>
          <w:tcPr>
            <w:tcW w:w="70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шт.</w:t>
            </w:r>
          </w:p>
        </w:tc>
        <w:tc>
          <w:tcPr>
            <w:tcW w:w="85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15</w:t>
            </w:r>
          </w:p>
        </w:tc>
        <w:tc>
          <w:tcPr>
            <w:tcW w:w="756"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9</w:t>
            </w:r>
          </w:p>
        </w:tc>
        <w:tc>
          <w:tcPr>
            <w:tcW w:w="80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24</w:t>
            </w:r>
          </w:p>
        </w:tc>
        <w:tc>
          <w:tcPr>
            <w:tcW w:w="71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5</w:t>
            </w:r>
          </w:p>
        </w:tc>
        <w:tc>
          <w:tcPr>
            <w:tcW w:w="70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8</w:t>
            </w:r>
          </w:p>
        </w:tc>
        <w:tc>
          <w:tcPr>
            <w:tcW w:w="849" w:type="dxa"/>
            <w:tcBorders>
              <w:top w:val="single" w:sz="4" w:space="0" w:color="00000A"/>
              <w:left w:val="single" w:sz="4" w:space="0" w:color="00000A"/>
              <w:bottom w:val="single" w:sz="4" w:space="0" w:color="00000A"/>
              <w:right w:val="single" w:sz="4" w:space="0" w:color="00000A"/>
            </w:tcBorders>
            <w:vAlign w:val="center"/>
          </w:tcPr>
          <w:p>
            <w:pPr>
              <w:pStyle w:val="Normal"/>
              <w:widowControl w:val="false"/>
              <w:ind w:hanging="0"/>
              <w:jc w:val="center"/>
              <w:rPr>
                <w:sz w:val="24"/>
                <w:szCs w:val="24"/>
              </w:rPr>
            </w:pPr>
            <w:r>
              <w:rPr>
                <w:sz w:val="24"/>
                <w:szCs w:val="24"/>
              </w:rPr>
              <w:t>14</w:t>
            </w:r>
          </w:p>
        </w:tc>
      </w:tr>
      <w:tr>
        <w:trPr/>
        <w:tc>
          <w:tcPr>
            <w:tcW w:w="5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5</w:t>
            </w:r>
          </w:p>
        </w:tc>
        <w:tc>
          <w:tcPr>
            <w:tcW w:w="3403"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sz w:val="24"/>
                <w:szCs w:val="24"/>
              </w:rPr>
            </w:pPr>
            <w:r>
              <w:rPr>
                <w:sz w:val="24"/>
                <w:szCs w:val="24"/>
              </w:rPr>
              <w:t>Замена водоразборных колонок</w:t>
            </w:r>
          </w:p>
        </w:tc>
        <w:tc>
          <w:tcPr>
            <w:tcW w:w="70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шт.</w:t>
            </w:r>
          </w:p>
        </w:tc>
        <w:tc>
          <w:tcPr>
            <w:tcW w:w="85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20</w:t>
            </w:r>
          </w:p>
        </w:tc>
        <w:tc>
          <w:tcPr>
            <w:tcW w:w="756"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36</w:t>
            </w:r>
          </w:p>
        </w:tc>
        <w:tc>
          <w:tcPr>
            <w:tcW w:w="80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w:t>
            </w:r>
          </w:p>
        </w:tc>
        <w:tc>
          <w:tcPr>
            <w:tcW w:w="71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w:t>
            </w:r>
          </w:p>
        </w:tc>
        <w:tc>
          <w:tcPr>
            <w:tcW w:w="70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w:t>
            </w:r>
          </w:p>
        </w:tc>
        <w:tc>
          <w:tcPr>
            <w:tcW w:w="849" w:type="dxa"/>
            <w:tcBorders>
              <w:top w:val="single" w:sz="4" w:space="0" w:color="00000A"/>
              <w:left w:val="single" w:sz="4" w:space="0" w:color="00000A"/>
              <w:bottom w:val="single" w:sz="4" w:space="0" w:color="00000A"/>
              <w:right w:val="single" w:sz="4" w:space="0" w:color="00000A"/>
            </w:tcBorders>
            <w:vAlign w:val="center"/>
          </w:tcPr>
          <w:p>
            <w:pPr>
              <w:pStyle w:val="Normal"/>
              <w:widowControl w:val="false"/>
              <w:ind w:hanging="0"/>
              <w:jc w:val="center"/>
              <w:rPr>
                <w:sz w:val="24"/>
                <w:szCs w:val="24"/>
              </w:rPr>
            </w:pPr>
            <w:r>
              <w:rPr>
                <w:sz w:val="24"/>
                <w:szCs w:val="24"/>
              </w:rPr>
              <w:t>-</w:t>
            </w:r>
          </w:p>
        </w:tc>
      </w:tr>
      <w:tr>
        <w:trPr/>
        <w:tc>
          <w:tcPr>
            <w:tcW w:w="5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6</w:t>
            </w:r>
          </w:p>
        </w:tc>
        <w:tc>
          <w:tcPr>
            <w:tcW w:w="3403"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sz w:val="24"/>
                <w:szCs w:val="24"/>
              </w:rPr>
            </w:pPr>
            <w:r>
              <w:rPr>
                <w:sz w:val="24"/>
                <w:szCs w:val="24"/>
              </w:rPr>
              <w:t>Ремонт систем, оборудования</w:t>
            </w:r>
          </w:p>
        </w:tc>
        <w:tc>
          <w:tcPr>
            <w:tcW w:w="70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шт.</w:t>
            </w:r>
          </w:p>
        </w:tc>
        <w:tc>
          <w:tcPr>
            <w:tcW w:w="85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1</w:t>
            </w:r>
          </w:p>
        </w:tc>
        <w:tc>
          <w:tcPr>
            <w:tcW w:w="756"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1</w:t>
            </w:r>
          </w:p>
        </w:tc>
        <w:tc>
          <w:tcPr>
            <w:tcW w:w="80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1</w:t>
            </w:r>
          </w:p>
        </w:tc>
        <w:tc>
          <w:tcPr>
            <w:tcW w:w="71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w:t>
            </w:r>
          </w:p>
        </w:tc>
        <w:tc>
          <w:tcPr>
            <w:tcW w:w="70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w:t>
            </w:r>
          </w:p>
        </w:tc>
        <w:tc>
          <w:tcPr>
            <w:tcW w:w="849" w:type="dxa"/>
            <w:tcBorders>
              <w:top w:val="single" w:sz="4" w:space="0" w:color="00000A"/>
              <w:left w:val="single" w:sz="4" w:space="0" w:color="00000A"/>
              <w:bottom w:val="single" w:sz="4" w:space="0" w:color="00000A"/>
              <w:right w:val="single" w:sz="4" w:space="0" w:color="00000A"/>
            </w:tcBorders>
            <w:vAlign w:val="center"/>
          </w:tcPr>
          <w:p>
            <w:pPr>
              <w:pStyle w:val="Normal"/>
              <w:widowControl w:val="false"/>
              <w:ind w:hanging="0"/>
              <w:jc w:val="center"/>
              <w:rPr>
                <w:sz w:val="24"/>
                <w:szCs w:val="24"/>
              </w:rPr>
            </w:pPr>
            <w:r>
              <w:rPr>
                <w:sz w:val="24"/>
                <w:szCs w:val="24"/>
              </w:rPr>
              <w:t>-</w:t>
            </w:r>
          </w:p>
        </w:tc>
      </w:tr>
      <w:tr>
        <w:trPr/>
        <w:tc>
          <w:tcPr>
            <w:tcW w:w="5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7</w:t>
            </w:r>
          </w:p>
        </w:tc>
        <w:tc>
          <w:tcPr>
            <w:tcW w:w="3403"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sz w:val="24"/>
                <w:szCs w:val="24"/>
              </w:rPr>
            </w:pPr>
            <w:r>
              <w:rPr>
                <w:sz w:val="24"/>
                <w:szCs w:val="24"/>
              </w:rPr>
              <w:t>Ремонт зданий и сооружений</w:t>
            </w:r>
          </w:p>
        </w:tc>
        <w:tc>
          <w:tcPr>
            <w:tcW w:w="70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шт.</w:t>
            </w:r>
          </w:p>
        </w:tc>
        <w:tc>
          <w:tcPr>
            <w:tcW w:w="85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2</w:t>
            </w:r>
          </w:p>
        </w:tc>
        <w:tc>
          <w:tcPr>
            <w:tcW w:w="756"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2</w:t>
            </w:r>
          </w:p>
        </w:tc>
        <w:tc>
          <w:tcPr>
            <w:tcW w:w="80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w:t>
            </w:r>
          </w:p>
        </w:tc>
        <w:tc>
          <w:tcPr>
            <w:tcW w:w="71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w:t>
            </w:r>
          </w:p>
        </w:tc>
        <w:tc>
          <w:tcPr>
            <w:tcW w:w="70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w:t>
            </w:r>
          </w:p>
        </w:tc>
        <w:tc>
          <w:tcPr>
            <w:tcW w:w="849" w:type="dxa"/>
            <w:tcBorders>
              <w:top w:val="single" w:sz="4" w:space="0" w:color="00000A"/>
              <w:left w:val="single" w:sz="4" w:space="0" w:color="00000A"/>
              <w:bottom w:val="single" w:sz="4" w:space="0" w:color="00000A"/>
              <w:right w:val="single" w:sz="4" w:space="0" w:color="00000A"/>
            </w:tcBorders>
            <w:vAlign w:val="center"/>
          </w:tcPr>
          <w:p>
            <w:pPr>
              <w:pStyle w:val="Normal"/>
              <w:widowControl w:val="false"/>
              <w:ind w:hanging="0"/>
              <w:jc w:val="center"/>
              <w:rPr>
                <w:sz w:val="24"/>
                <w:szCs w:val="24"/>
              </w:rPr>
            </w:pPr>
            <w:r>
              <w:rPr>
                <w:sz w:val="24"/>
                <w:szCs w:val="24"/>
              </w:rPr>
              <w:t>-</w:t>
            </w:r>
          </w:p>
        </w:tc>
      </w:tr>
      <w:tr>
        <w:trPr/>
        <w:tc>
          <w:tcPr>
            <w:tcW w:w="5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8</w:t>
            </w:r>
          </w:p>
        </w:tc>
        <w:tc>
          <w:tcPr>
            <w:tcW w:w="3403"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sz w:val="24"/>
                <w:szCs w:val="24"/>
              </w:rPr>
            </w:pPr>
            <w:r>
              <w:rPr>
                <w:sz w:val="24"/>
                <w:szCs w:val="24"/>
              </w:rPr>
              <w:t>Установка приборов учета</w:t>
            </w:r>
          </w:p>
        </w:tc>
        <w:tc>
          <w:tcPr>
            <w:tcW w:w="70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шт.</w:t>
            </w:r>
          </w:p>
        </w:tc>
        <w:tc>
          <w:tcPr>
            <w:tcW w:w="85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1</w:t>
            </w:r>
          </w:p>
        </w:tc>
        <w:tc>
          <w:tcPr>
            <w:tcW w:w="756"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w:t>
            </w:r>
          </w:p>
        </w:tc>
        <w:tc>
          <w:tcPr>
            <w:tcW w:w="80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w:t>
            </w:r>
          </w:p>
        </w:tc>
        <w:tc>
          <w:tcPr>
            <w:tcW w:w="71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w:t>
            </w:r>
          </w:p>
        </w:tc>
        <w:tc>
          <w:tcPr>
            <w:tcW w:w="70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w:t>
            </w:r>
          </w:p>
        </w:tc>
        <w:tc>
          <w:tcPr>
            <w:tcW w:w="849" w:type="dxa"/>
            <w:tcBorders>
              <w:top w:val="single" w:sz="4" w:space="0" w:color="00000A"/>
              <w:left w:val="single" w:sz="4" w:space="0" w:color="00000A"/>
              <w:bottom w:val="single" w:sz="4" w:space="0" w:color="00000A"/>
              <w:right w:val="single" w:sz="4" w:space="0" w:color="00000A"/>
            </w:tcBorders>
            <w:vAlign w:val="center"/>
          </w:tcPr>
          <w:p>
            <w:pPr>
              <w:pStyle w:val="Normal"/>
              <w:widowControl w:val="false"/>
              <w:ind w:hanging="0"/>
              <w:jc w:val="center"/>
              <w:rPr>
                <w:sz w:val="24"/>
                <w:szCs w:val="24"/>
              </w:rPr>
            </w:pPr>
            <w:r>
              <w:rPr>
                <w:sz w:val="24"/>
                <w:szCs w:val="24"/>
              </w:rPr>
              <w:t>-</w:t>
            </w:r>
          </w:p>
        </w:tc>
      </w:tr>
      <w:tr>
        <w:trPr/>
        <w:tc>
          <w:tcPr>
            <w:tcW w:w="5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9</w:t>
            </w:r>
          </w:p>
        </w:tc>
        <w:tc>
          <w:tcPr>
            <w:tcW w:w="3403"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sz w:val="24"/>
                <w:szCs w:val="24"/>
              </w:rPr>
            </w:pPr>
            <w:r>
              <w:rPr>
                <w:sz w:val="24"/>
                <w:szCs w:val="24"/>
              </w:rPr>
              <w:t>Асфальтирование территорий после производства земляных работ</w:t>
            </w:r>
          </w:p>
        </w:tc>
        <w:tc>
          <w:tcPr>
            <w:tcW w:w="70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м</w:t>
            </w:r>
            <w:r>
              <w:rPr>
                <w:sz w:val="24"/>
                <w:szCs w:val="24"/>
                <w:vertAlign w:val="superscript"/>
              </w:rPr>
              <w:t>2</w:t>
            </w:r>
          </w:p>
        </w:tc>
        <w:tc>
          <w:tcPr>
            <w:tcW w:w="85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200</w:t>
            </w:r>
          </w:p>
        </w:tc>
        <w:tc>
          <w:tcPr>
            <w:tcW w:w="756"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480,7</w:t>
            </w:r>
          </w:p>
        </w:tc>
        <w:tc>
          <w:tcPr>
            <w:tcW w:w="80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w:t>
            </w:r>
          </w:p>
        </w:tc>
        <w:tc>
          <w:tcPr>
            <w:tcW w:w="71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91</w:t>
            </w:r>
          </w:p>
        </w:tc>
        <w:tc>
          <w:tcPr>
            <w:tcW w:w="70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100</w:t>
            </w:r>
          </w:p>
        </w:tc>
        <w:tc>
          <w:tcPr>
            <w:tcW w:w="849" w:type="dxa"/>
            <w:tcBorders>
              <w:top w:val="single" w:sz="4" w:space="0" w:color="00000A"/>
              <w:left w:val="single" w:sz="4" w:space="0" w:color="00000A"/>
              <w:bottom w:val="single" w:sz="4" w:space="0" w:color="00000A"/>
              <w:right w:val="single" w:sz="4" w:space="0" w:color="00000A"/>
            </w:tcBorders>
            <w:vAlign w:val="center"/>
          </w:tcPr>
          <w:p>
            <w:pPr>
              <w:pStyle w:val="Normal"/>
              <w:widowControl w:val="false"/>
              <w:ind w:hanging="0"/>
              <w:jc w:val="center"/>
              <w:rPr>
                <w:sz w:val="24"/>
                <w:szCs w:val="24"/>
              </w:rPr>
            </w:pPr>
            <w:r>
              <w:rPr>
                <w:sz w:val="24"/>
                <w:szCs w:val="24"/>
              </w:rPr>
              <w:t>243,5</w:t>
            </w:r>
          </w:p>
        </w:tc>
      </w:tr>
      <w:tr>
        <w:trPr/>
        <w:tc>
          <w:tcPr>
            <w:tcW w:w="5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10</w:t>
            </w:r>
          </w:p>
        </w:tc>
        <w:tc>
          <w:tcPr>
            <w:tcW w:w="3403"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sz w:val="24"/>
                <w:szCs w:val="24"/>
              </w:rPr>
            </w:pPr>
            <w:r>
              <w:rPr>
                <w:sz w:val="24"/>
                <w:szCs w:val="24"/>
              </w:rPr>
              <w:t>Замена затвора Ø 800 мм ГТС в распределительной камере</w:t>
            </w:r>
          </w:p>
        </w:tc>
        <w:tc>
          <w:tcPr>
            <w:tcW w:w="70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шт.</w:t>
            </w:r>
          </w:p>
        </w:tc>
        <w:tc>
          <w:tcPr>
            <w:tcW w:w="85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w:t>
            </w:r>
          </w:p>
        </w:tc>
        <w:tc>
          <w:tcPr>
            <w:tcW w:w="756"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w:t>
            </w:r>
          </w:p>
        </w:tc>
        <w:tc>
          <w:tcPr>
            <w:tcW w:w="80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w:t>
            </w:r>
          </w:p>
        </w:tc>
        <w:tc>
          <w:tcPr>
            <w:tcW w:w="71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w:t>
            </w:r>
          </w:p>
        </w:tc>
        <w:tc>
          <w:tcPr>
            <w:tcW w:w="70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w:t>
            </w:r>
          </w:p>
        </w:tc>
        <w:tc>
          <w:tcPr>
            <w:tcW w:w="849" w:type="dxa"/>
            <w:tcBorders>
              <w:top w:val="single" w:sz="4" w:space="0" w:color="00000A"/>
              <w:left w:val="single" w:sz="4" w:space="0" w:color="00000A"/>
              <w:bottom w:val="single" w:sz="4" w:space="0" w:color="00000A"/>
              <w:right w:val="single" w:sz="4" w:space="0" w:color="00000A"/>
            </w:tcBorders>
            <w:vAlign w:val="center"/>
          </w:tcPr>
          <w:p>
            <w:pPr>
              <w:pStyle w:val="Normal"/>
              <w:widowControl w:val="false"/>
              <w:ind w:hanging="0"/>
              <w:jc w:val="center"/>
              <w:rPr>
                <w:sz w:val="24"/>
                <w:szCs w:val="24"/>
              </w:rPr>
            </w:pPr>
            <w:r>
              <w:rPr>
                <w:sz w:val="24"/>
                <w:szCs w:val="24"/>
              </w:rPr>
              <w:t>1</w:t>
            </w:r>
          </w:p>
        </w:tc>
      </w:tr>
    </w:tbl>
    <w:p>
      <w:pPr>
        <w:pStyle w:val="Normal"/>
        <w:rPr>
          <w:szCs w:val="26"/>
        </w:rPr>
      </w:pPr>
      <w:r>
        <w:rPr>
          <w:szCs w:val="26"/>
        </w:rPr>
      </w:r>
    </w:p>
    <w:p>
      <w:pPr>
        <w:pStyle w:val="Normal"/>
        <w:rPr>
          <w:szCs w:val="26"/>
        </w:rPr>
      </w:pPr>
      <w:r>
        <w:rPr>
          <w:szCs w:val="26"/>
        </w:rPr>
        <w:t>Обусловленное длительным сроком эксплуатации состояние оборудования насосных станций и водопроводных сетей не может обеспечивать надежное функционирование системы водоснабжения в будущем. Это дает основание утверждать, что надежность функционирования системы водоснабжения находится на низком уровне.</w:t>
      </w:r>
    </w:p>
    <w:p>
      <w:pPr>
        <w:pStyle w:val="Normal"/>
        <w:rPr>
          <w:szCs w:val="26"/>
        </w:rPr>
      </w:pPr>
      <w:r>
        <w:rPr>
          <w:szCs w:val="26"/>
        </w:rPr>
        <w:t xml:space="preserve">Утвержденный тариф на холодное водоснабжение с 01.01.2021 по 30.06.2021 составляет 17,08 руб./куб. м, с 01.07.2021 по 31.12.2021 составляет 18,23 руб./куб. м. </w:t>
      </w:r>
    </w:p>
    <w:p>
      <w:pPr>
        <w:pStyle w:val="Normal"/>
        <w:widowControl/>
        <w:ind w:hanging="0"/>
        <w:rPr>
          <w:szCs w:val="26"/>
        </w:rPr>
      </w:pPr>
      <w:r>
        <w:rPr>
          <w:szCs w:val="26"/>
        </w:rPr>
        <w:t>Установлены и введены в действие с 01.01.2021 по 31.12.2021 тарифы на подключение (технологическое присоединение) к централизованной системе холодного водоснабжения. Ставка тарифа на подключаемую (технологически присоединяемую) нагрузку составляет 3,610 тыс. руб./м</w:t>
      </w:r>
      <w:r>
        <w:rPr>
          <w:szCs w:val="26"/>
          <w:vertAlign w:val="superscript"/>
        </w:rPr>
        <w:t xml:space="preserve">3 </w:t>
      </w:r>
      <w:r>
        <w:rPr>
          <w:szCs w:val="26"/>
        </w:rPr>
        <w:t>в сутки. Ставки тарифа за расстояние от точки подключения (технологического присоединения) объекта капитального строительства до точки подключения к объектам централизованных систем сетей диаметром до 100 мм (включительно) следующие:</w:t>
      </w:r>
    </w:p>
    <w:p>
      <w:pPr>
        <w:pStyle w:val="Normal"/>
        <w:widowControl/>
        <w:jc w:val="left"/>
        <w:rPr>
          <w:szCs w:val="26"/>
        </w:rPr>
      </w:pPr>
      <w:r>
        <w:rPr>
          <w:szCs w:val="26"/>
        </w:rPr>
        <w:t xml:space="preserve">- при открытом способе прокладки сетей – 3 659,37 тыс. руб./км; </w:t>
      </w:r>
    </w:p>
    <w:p>
      <w:pPr>
        <w:pStyle w:val="Normal"/>
        <w:widowControl/>
        <w:jc w:val="left"/>
        <w:rPr>
          <w:szCs w:val="26"/>
        </w:rPr>
      </w:pPr>
      <w:r>
        <w:rPr>
          <w:szCs w:val="26"/>
        </w:rPr>
        <w:t>- при прокладке сетей в стальном футляре – 5 111,64 тыс. руб./км.;</w:t>
      </w:r>
    </w:p>
    <w:p>
      <w:pPr>
        <w:pStyle w:val="Normal"/>
        <w:widowControl/>
        <w:rPr>
          <w:szCs w:val="26"/>
        </w:rPr>
      </w:pPr>
      <w:r>
        <w:rPr>
          <w:szCs w:val="26"/>
        </w:rPr>
        <w:t>- при открытом способе прокладки сетей с учетом восстановления асфальтового покрытия дорог – 5 475,12 тыс. руб./км.</w:t>
      </w:r>
    </w:p>
    <w:p>
      <w:pPr>
        <w:pStyle w:val="ListParagraph"/>
        <w:tabs>
          <w:tab w:val="clear" w:pos="708"/>
          <w:tab w:val="left" w:pos="851" w:leader="none"/>
        </w:tabs>
        <w:spacing w:lineRule="auto" w:line="240" w:before="0" w:after="0"/>
        <w:ind w:left="0" w:firstLine="709"/>
        <w:contextualSpacing/>
        <w:jc w:val="both"/>
        <w:rPr>
          <w:rFonts w:ascii="Times New Roman" w:hAnsi="Times New Roman"/>
          <w:sz w:val="26"/>
          <w:szCs w:val="26"/>
        </w:rPr>
      </w:pPr>
      <w:r>
        <w:rPr>
          <w:rFonts w:ascii="Times New Roman" w:hAnsi="Times New Roman"/>
          <w:sz w:val="26"/>
          <w:szCs w:val="26"/>
        </w:rPr>
        <w:t>Основными проблемами системы водоснабжения в Арсеньевском городском округе являются:</w:t>
      </w:r>
    </w:p>
    <w:p>
      <w:pPr>
        <w:pStyle w:val="ListParagraph"/>
        <w:tabs>
          <w:tab w:val="clear" w:pos="708"/>
          <w:tab w:val="left" w:pos="851" w:leader="none"/>
        </w:tabs>
        <w:spacing w:lineRule="auto" w:line="240" w:before="0" w:after="0"/>
        <w:ind w:left="0" w:firstLine="709"/>
        <w:contextualSpacing/>
        <w:jc w:val="both"/>
        <w:rPr>
          <w:rFonts w:ascii="Times New Roman" w:hAnsi="Times New Roman"/>
          <w:sz w:val="26"/>
          <w:szCs w:val="26"/>
        </w:rPr>
      </w:pPr>
      <w:r>
        <w:rPr>
          <w:rFonts w:ascii="Times New Roman" w:hAnsi="Times New Roman"/>
          <w:sz w:val="26"/>
          <w:szCs w:val="26"/>
        </w:rPr>
        <w:t>- высокий износ оборудования насосных станций, сетей водопровода;</w:t>
      </w:r>
    </w:p>
    <w:p>
      <w:pPr>
        <w:pStyle w:val="Normal"/>
        <w:rPr>
          <w:szCs w:val="26"/>
        </w:rPr>
      </w:pPr>
      <w:r>
        <w:rPr>
          <w:szCs w:val="26"/>
        </w:rPr>
        <w:t>- отсутствие современных водопроводных очистных сооружений на водохранилище на р. Дачная и крайне неэффективная работа существующих очистных сооружений на 2-м водозаборе р. Арсеньевка.</w:t>
      </w:r>
    </w:p>
    <w:p>
      <w:pPr>
        <w:pStyle w:val="221"/>
        <w:spacing w:lineRule="auto" w:line="240" w:before="0" w:after="0"/>
        <w:ind w:left="0" w:firstLine="709"/>
        <w:jc w:val="both"/>
        <w:rPr>
          <w:bCs/>
          <w:sz w:val="26"/>
          <w:szCs w:val="26"/>
        </w:rPr>
      </w:pPr>
      <w:r>
        <w:rPr>
          <w:sz w:val="26"/>
          <w:szCs w:val="26"/>
        </w:rPr>
        <w:t xml:space="preserve">Основными направлениями развития системы водоснабжения Арсеньевского городского округа является модернизация и строительство водопроводных сетей, а также реконструкция существующих водопроводных очистных сооружений на            р. Дачная и 2-м подъеме р. Арсеньевка, при этом решаются основные задачи функционирования системы водоснабжения: обеспечение качества и надежности водоснабжения потребителей, и обеспечение доступности услуг водоснабжения для потребителей Арсеньевского городского округа. </w:t>
      </w:r>
    </w:p>
    <w:p>
      <w:pPr>
        <w:pStyle w:val="Normal"/>
        <w:ind w:firstLine="567"/>
        <w:jc w:val="right"/>
        <w:rPr>
          <w:rFonts w:ascii="Times New Roman CYR" w:hAnsi="Times New Roman CYR" w:cs="Times New Roman CYR"/>
          <w:szCs w:val="26"/>
        </w:rPr>
      </w:pPr>
      <w:r>
        <w:rPr>
          <w:rFonts w:cs="Times New Roman CYR" w:ascii="Times New Roman CYR" w:hAnsi="Times New Roman CYR"/>
          <w:szCs w:val="26"/>
        </w:rPr>
      </w:r>
    </w:p>
    <w:p>
      <w:pPr>
        <w:pStyle w:val="Normal"/>
        <w:ind w:firstLine="567"/>
        <w:jc w:val="center"/>
        <w:rPr>
          <w:rFonts w:ascii="Times New Roman CYR" w:hAnsi="Times New Roman CYR" w:cs="Times New Roman CYR"/>
          <w:b/>
          <w:b/>
          <w:bCs/>
          <w:szCs w:val="26"/>
        </w:rPr>
      </w:pPr>
      <w:r>
        <w:rPr>
          <w:rFonts w:cs="Times New Roman CYR" w:ascii="Times New Roman CYR" w:hAnsi="Times New Roman CYR"/>
          <w:b/>
          <w:bCs/>
          <w:szCs w:val="26"/>
        </w:rPr>
        <w:t>Объемы воды, подаваемые от водозаборов</w:t>
      </w:r>
    </w:p>
    <w:p>
      <w:pPr>
        <w:pStyle w:val="Normal"/>
        <w:ind w:hanging="0"/>
        <w:jc w:val="right"/>
        <w:rPr>
          <w:rFonts w:ascii="Times New Roman CYR" w:hAnsi="Times New Roman CYR" w:cs="Times New Roman CYR"/>
          <w:szCs w:val="26"/>
        </w:rPr>
      </w:pPr>
      <w:r>
        <w:rPr>
          <w:rFonts w:cs="Times New Roman CYR" w:ascii="Times New Roman CYR" w:hAnsi="Times New Roman CYR"/>
          <w:szCs w:val="26"/>
        </w:rPr>
        <w:t>Таблица № 1</w:t>
      </w:r>
    </w:p>
    <w:p>
      <w:pPr>
        <w:pStyle w:val="Normal"/>
        <w:ind w:firstLine="567"/>
        <w:jc w:val="center"/>
        <w:rPr>
          <w:rFonts w:ascii="Times New Roman CYR" w:hAnsi="Times New Roman CYR" w:cs="Times New Roman CYR"/>
          <w:b/>
          <w:b/>
          <w:bCs/>
          <w:szCs w:val="26"/>
        </w:rPr>
      </w:pPr>
      <w:r>
        <w:rPr>
          <w:rFonts w:cs="Times New Roman CYR" w:ascii="Times New Roman CYR" w:hAnsi="Times New Roman CYR"/>
          <w:b/>
          <w:bCs/>
          <w:szCs w:val="26"/>
        </w:rPr>
      </w:r>
    </w:p>
    <w:tbl>
      <w:tblPr>
        <w:tblW w:w="9781" w:type="dxa"/>
        <w:jc w:val="left"/>
        <w:tblInd w:w="-3" w:type="dxa"/>
        <w:tblLayout w:type="fixed"/>
        <w:tblCellMar>
          <w:top w:w="0" w:type="dxa"/>
          <w:left w:w="104" w:type="dxa"/>
          <w:bottom w:w="0" w:type="dxa"/>
          <w:right w:w="108" w:type="dxa"/>
        </w:tblCellMar>
        <w:tblLook w:val="0000" w:noHBand="0" w:noVBand="0" w:firstColumn="0" w:lastRow="0" w:lastColumn="0" w:firstRow="0"/>
      </w:tblPr>
      <w:tblGrid>
        <w:gridCol w:w="1842"/>
        <w:gridCol w:w="1135"/>
        <w:gridCol w:w="1133"/>
        <w:gridCol w:w="1134"/>
        <w:gridCol w:w="1135"/>
        <w:gridCol w:w="1133"/>
        <w:gridCol w:w="1135"/>
        <w:gridCol w:w="1132"/>
      </w:tblGrid>
      <w:tr>
        <w:trPr>
          <w:trHeight w:val="317" w:hRule="atLeast"/>
        </w:trPr>
        <w:tc>
          <w:tcPr>
            <w:tcW w:w="1842" w:type="dxa"/>
            <w:vMerge w:val="restart"/>
            <w:tcBorders>
              <w:top w:val="single" w:sz="2" w:space="0" w:color="000001"/>
              <w:left w:val="single" w:sz="2" w:space="0" w:color="000001"/>
              <w:bottom w:val="single" w:sz="2" w:space="0" w:color="000001"/>
              <w:right w:val="single" w:sz="2" w:space="0" w:color="000001"/>
            </w:tcBorders>
            <w:shd w:color="000000" w:fill="FFFFFF" w:val="clear"/>
          </w:tcPr>
          <w:p>
            <w:pPr>
              <w:pStyle w:val="Normal"/>
              <w:widowControl w:val="false"/>
              <w:ind w:hanging="0"/>
              <w:jc w:val="center"/>
              <w:rPr>
                <w:sz w:val="24"/>
                <w:szCs w:val="24"/>
                <w:lang w:val="en-US"/>
              </w:rPr>
            </w:pPr>
            <w:r>
              <w:rPr>
                <w:sz w:val="24"/>
                <w:szCs w:val="24"/>
              </w:rPr>
              <w:t>Наименование водозабора</w:t>
            </w:r>
          </w:p>
        </w:tc>
        <w:tc>
          <w:tcPr>
            <w:tcW w:w="7937" w:type="dxa"/>
            <w:gridSpan w:val="7"/>
            <w:tcBorders>
              <w:top w:val="single" w:sz="2" w:space="0" w:color="000001"/>
              <w:left w:val="single" w:sz="2" w:space="0" w:color="000001"/>
              <w:right w:val="single" w:sz="2" w:space="0" w:color="000001"/>
            </w:tcBorders>
            <w:shd w:color="000000" w:fill="FFFFFF" w:val="clear"/>
          </w:tcPr>
          <w:p>
            <w:pPr>
              <w:pStyle w:val="Normal"/>
              <w:widowControl w:val="false"/>
              <w:ind w:hanging="0"/>
              <w:jc w:val="center"/>
              <w:rPr>
                <w:sz w:val="24"/>
                <w:szCs w:val="24"/>
              </w:rPr>
            </w:pPr>
            <w:r>
              <w:rPr>
                <w:sz w:val="24"/>
                <w:szCs w:val="24"/>
              </w:rPr>
              <w:t>Фактически подаваемое количество воды в год, м</w:t>
            </w:r>
            <w:r>
              <w:rPr>
                <w:sz w:val="24"/>
                <w:szCs w:val="24"/>
                <w:vertAlign w:val="superscript"/>
              </w:rPr>
              <w:t>3</w:t>
            </w:r>
          </w:p>
        </w:tc>
      </w:tr>
      <w:tr>
        <w:trPr>
          <w:trHeight w:val="1" w:hRule="atLeast"/>
        </w:trPr>
        <w:tc>
          <w:tcPr>
            <w:tcW w:w="1842" w:type="dxa"/>
            <w:vMerge w:val="continue"/>
            <w:tcBorders>
              <w:left w:val="single" w:sz="2" w:space="0" w:color="000001"/>
              <w:bottom w:val="single" w:sz="2" w:space="0" w:color="000001"/>
              <w:right w:val="single" w:sz="4" w:space="0" w:color="00000A"/>
            </w:tcBorders>
            <w:shd w:color="000000" w:fill="FFFFFF" w:val="clear"/>
          </w:tcPr>
          <w:p>
            <w:pPr>
              <w:pStyle w:val="Normal"/>
              <w:widowControl w:val="false"/>
              <w:jc w:val="center"/>
              <w:rPr>
                <w:sz w:val="24"/>
                <w:szCs w:val="24"/>
              </w:rPr>
            </w:pPr>
            <w:r>
              <w:rPr>
                <w:sz w:val="24"/>
                <w:szCs w:val="24"/>
              </w:rPr>
            </w:r>
          </w:p>
        </w:tc>
        <w:tc>
          <w:tcPr>
            <w:tcW w:w="1135" w:type="dxa"/>
            <w:tcBorders>
              <w:top w:val="single" w:sz="4" w:space="0" w:color="00000A"/>
              <w:left w:val="single" w:sz="4" w:space="0" w:color="00000A"/>
              <w:bottom w:val="single" w:sz="4" w:space="0" w:color="00000A"/>
              <w:right w:val="single" w:sz="4" w:space="0" w:color="00000A"/>
            </w:tcBorders>
            <w:shd w:color="000000" w:fill="FFFFFF" w:val="clear"/>
            <w:tcMar>
              <w:left w:w="103" w:type="dxa"/>
            </w:tcMar>
          </w:tcPr>
          <w:p>
            <w:pPr>
              <w:pStyle w:val="Normal"/>
              <w:widowControl w:val="false"/>
              <w:ind w:left="-103" w:right="-108" w:hanging="0"/>
              <w:jc w:val="center"/>
              <w:rPr>
                <w:sz w:val="24"/>
                <w:szCs w:val="24"/>
              </w:rPr>
            </w:pPr>
            <w:r>
              <w:rPr>
                <w:sz w:val="24"/>
                <w:szCs w:val="24"/>
              </w:rPr>
              <w:t>2014 год</w:t>
            </w:r>
          </w:p>
        </w:tc>
        <w:tc>
          <w:tcPr>
            <w:tcW w:w="1133" w:type="dxa"/>
            <w:tcBorders>
              <w:top w:val="single" w:sz="2" w:space="0" w:color="000001"/>
              <w:left w:val="single" w:sz="4" w:space="0" w:color="00000A"/>
              <w:bottom w:val="single" w:sz="2" w:space="0" w:color="000001"/>
              <w:right w:val="single" w:sz="2" w:space="0" w:color="000001"/>
            </w:tcBorders>
            <w:shd w:color="000000" w:fill="FFFFFF" w:val="clear"/>
            <w:tcMar>
              <w:left w:w="103" w:type="dxa"/>
            </w:tcMar>
          </w:tcPr>
          <w:p>
            <w:pPr>
              <w:pStyle w:val="Normal"/>
              <w:widowControl w:val="false"/>
              <w:ind w:left="-103" w:right="-108" w:hanging="0"/>
              <w:jc w:val="center"/>
              <w:rPr>
                <w:sz w:val="24"/>
                <w:szCs w:val="24"/>
              </w:rPr>
            </w:pPr>
            <w:r>
              <w:rPr>
                <w:sz w:val="24"/>
                <w:szCs w:val="24"/>
              </w:rPr>
              <w:t>2015 год</w:t>
            </w:r>
          </w:p>
        </w:tc>
        <w:tc>
          <w:tcPr>
            <w:tcW w:w="1134" w:type="dxa"/>
            <w:tcBorders>
              <w:top w:val="single" w:sz="2" w:space="0" w:color="000001"/>
              <w:left w:val="single" w:sz="2" w:space="0" w:color="000001"/>
              <w:bottom w:val="single" w:sz="2" w:space="0" w:color="000001"/>
              <w:right w:val="single" w:sz="2" w:space="0" w:color="000001"/>
            </w:tcBorders>
            <w:shd w:color="000000" w:fill="FFFFFF" w:val="clear"/>
          </w:tcPr>
          <w:p>
            <w:pPr>
              <w:pStyle w:val="Normal"/>
              <w:widowControl w:val="false"/>
              <w:ind w:left="-103" w:right="-108" w:hanging="0"/>
              <w:jc w:val="center"/>
              <w:rPr>
                <w:sz w:val="24"/>
                <w:szCs w:val="24"/>
              </w:rPr>
            </w:pPr>
            <w:r>
              <w:rPr>
                <w:sz w:val="24"/>
                <w:szCs w:val="24"/>
              </w:rPr>
              <w:t>2016 год</w:t>
            </w:r>
          </w:p>
        </w:tc>
        <w:tc>
          <w:tcPr>
            <w:tcW w:w="1135" w:type="dxa"/>
            <w:tcBorders>
              <w:top w:val="single" w:sz="2" w:space="0" w:color="000001"/>
              <w:left w:val="single" w:sz="2" w:space="0" w:color="000001"/>
              <w:bottom w:val="single" w:sz="2" w:space="0" w:color="000001"/>
              <w:right w:val="single" w:sz="2" w:space="0" w:color="000001"/>
            </w:tcBorders>
            <w:shd w:color="000000" w:fill="FFFFFF" w:val="clear"/>
          </w:tcPr>
          <w:p>
            <w:pPr>
              <w:pStyle w:val="Normal"/>
              <w:widowControl w:val="false"/>
              <w:ind w:left="-103" w:right="-108" w:hanging="0"/>
              <w:jc w:val="center"/>
              <w:rPr>
                <w:sz w:val="24"/>
                <w:szCs w:val="24"/>
              </w:rPr>
            </w:pPr>
            <w:r>
              <w:rPr>
                <w:sz w:val="24"/>
                <w:szCs w:val="24"/>
              </w:rPr>
              <w:t>2017 год</w:t>
            </w:r>
          </w:p>
        </w:tc>
        <w:tc>
          <w:tcPr>
            <w:tcW w:w="1133" w:type="dxa"/>
            <w:tcBorders>
              <w:top w:val="single" w:sz="2" w:space="0" w:color="000001"/>
              <w:left w:val="single" w:sz="2" w:space="0" w:color="000001"/>
              <w:bottom w:val="single" w:sz="2" w:space="0" w:color="000001"/>
              <w:right w:val="single" w:sz="2" w:space="0" w:color="000001"/>
            </w:tcBorders>
            <w:shd w:color="000000" w:fill="FFFFFF" w:val="clear"/>
          </w:tcPr>
          <w:p>
            <w:pPr>
              <w:pStyle w:val="Normal"/>
              <w:widowControl w:val="false"/>
              <w:ind w:left="-103" w:right="-108" w:hanging="0"/>
              <w:jc w:val="center"/>
              <w:rPr>
                <w:sz w:val="24"/>
                <w:szCs w:val="24"/>
              </w:rPr>
            </w:pPr>
            <w:r>
              <w:rPr>
                <w:sz w:val="24"/>
                <w:szCs w:val="24"/>
              </w:rPr>
              <w:t>2018 год</w:t>
            </w:r>
          </w:p>
        </w:tc>
        <w:tc>
          <w:tcPr>
            <w:tcW w:w="1135" w:type="dxa"/>
            <w:tcBorders>
              <w:top w:val="single" w:sz="2" w:space="0" w:color="000001"/>
              <w:left w:val="single" w:sz="2" w:space="0" w:color="000001"/>
              <w:bottom w:val="single" w:sz="2" w:space="0" w:color="000001"/>
              <w:right w:val="single" w:sz="2" w:space="0" w:color="000001"/>
            </w:tcBorders>
            <w:shd w:color="000000" w:fill="FFFFFF" w:val="clear"/>
          </w:tcPr>
          <w:p>
            <w:pPr>
              <w:pStyle w:val="Normal"/>
              <w:widowControl w:val="false"/>
              <w:ind w:left="-103" w:right="-108" w:hanging="0"/>
              <w:jc w:val="center"/>
              <w:rPr>
                <w:sz w:val="24"/>
                <w:szCs w:val="24"/>
              </w:rPr>
            </w:pPr>
            <w:r>
              <w:rPr>
                <w:sz w:val="24"/>
                <w:szCs w:val="24"/>
              </w:rPr>
              <w:t>2019 год</w:t>
            </w:r>
          </w:p>
        </w:tc>
        <w:tc>
          <w:tcPr>
            <w:tcW w:w="1132" w:type="dxa"/>
            <w:tcBorders>
              <w:top w:val="single" w:sz="2" w:space="0" w:color="000001"/>
              <w:left w:val="single" w:sz="2" w:space="0" w:color="000001"/>
              <w:bottom w:val="single" w:sz="2" w:space="0" w:color="000001"/>
              <w:right w:val="single" w:sz="2" w:space="0" w:color="000001"/>
            </w:tcBorders>
            <w:shd w:color="000000" w:fill="FFFFFF" w:val="clear"/>
          </w:tcPr>
          <w:p>
            <w:pPr>
              <w:pStyle w:val="Normal"/>
              <w:widowControl w:val="false"/>
              <w:ind w:left="-103" w:right="-108" w:hanging="0"/>
              <w:jc w:val="center"/>
              <w:rPr>
                <w:sz w:val="24"/>
                <w:szCs w:val="24"/>
              </w:rPr>
            </w:pPr>
            <w:r>
              <w:rPr>
                <w:sz w:val="24"/>
                <w:szCs w:val="24"/>
              </w:rPr>
              <w:t>2020 год</w:t>
            </w:r>
          </w:p>
        </w:tc>
      </w:tr>
      <w:tr>
        <w:trPr>
          <w:trHeight w:val="1" w:hRule="atLeast"/>
        </w:trPr>
        <w:tc>
          <w:tcPr>
            <w:tcW w:w="1842" w:type="dxa"/>
            <w:tcBorders>
              <w:top w:val="single" w:sz="2" w:space="0" w:color="000001"/>
              <w:left w:val="single" w:sz="2" w:space="0" w:color="000001"/>
              <w:bottom w:val="single" w:sz="2" w:space="0" w:color="000001"/>
              <w:right w:val="single" w:sz="2" w:space="0" w:color="000001"/>
            </w:tcBorders>
            <w:shd w:color="000000" w:fill="FFFFFF" w:val="clear"/>
          </w:tcPr>
          <w:p>
            <w:pPr>
              <w:pStyle w:val="Normal"/>
              <w:widowControl w:val="false"/>
              <w:ind w:left="-74" w:right="-108" w:hanging="0"/>
              <w:jc w:val="left"/>
              <w:rPr>
                <w:sz w:val="24"/>
                <w:szCs w:val="24"/>
              </w:rPr>
            </w:pPr>
            <w:r>
              <w:rPr>
                <w:sz w:val="24"/>
                <w:szCs w:val="24"/>
              </w:rPr>
              <w:t>Водохранилище на р. Дачная</w:t>
            </w:r>
          </w:p>
        </w:tc>
        <w:tc>
          <w:tcPr>
            <w:tcW w:w="1135" w:type="dxa"/>
            <w:tcBorders>
              <w:top w:val="single" w:sz="4" w:space="0" w:color="00000A"/>
              <w:left w:val="single" w:sz="2" w:space="0" w:color="000001"/>
              <w:bottom w:val="single" w:sz="2" w:space="0" w:color="000001"/>
              <w:right w:val="single" w:sz="2" w:space="0" w:color="000001"/>
            </w:tcBorders>
            <w:shd w:color="000000" w:fill="FFFFFF" w:val="clear"/>
            <w:vAlign w:val="center"/>
          </w:tcPr>
          <w:p>
            <w:pPr>
              <w:pStyle w:val="Normal"/>
              <w:widowControl w:val="false"/>
              <w:ind w:left="-104" w:right="-108" w:hanging="0"/>
              <w:jc w:val="center"/>
              <w:rPr>
                <w:sz w:val="24"/>
                <w:szCs w:val="24"/>
              </w:rPr>
            </w:pPr>
            <w:r>
              <w:rPr>
                <w:sz w:val="24"/>
                <w:szCs w:val="24"/>
              </w:rPr>
              <w:t>5 949 810</w:t>
            </w:r>
          </w:p>
        </w:tc>
        <w:tc>
          <w:tcPr>
            <w:tcW w:w="1133"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left="-104" w:right="-108" w:hanging="0"/>
              <w:jc w:val="center"/>
              <w:rPr>
                <w:sz w:val="24"/>
                <w:szCs w:val="24"/>
              </w:rPr>
            </w:pPr>
            <w:r>
              <w:rPr>
                <w:sz w:val="24"/>
                <w:szCs w:val="24"/>
              </w:rPr>
              <w:t>5 546 500</w:t>
            </w:r>
          </w:p>
        </w:tc>
        <w:tc>
          <w:tcPr>
            <w:tcW w:w="1134"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left="-104" w:right="-108" w:hanging="0"/>
              <w:jc w:val="center"/>
              <w:rPr>
                <w:sz w:val="24"/>
                <w:szCs w:val="24"/>
              </w:rPr>
            </w:pPr>
            <w:r>
              <w:rPr>
                <w:sz w:val="24"/>
                <w:szCs w:val="24"/>
              </w:rPr>
              <w:t>5 528 222</w:t>
            </w:r>
          </w:p>
        </w:tc>
        <w:tc>
          <w:tcPr>
            <w:tcW w:w="1135"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left="-104" w:right="-108" w:hanging="0"/>
              <w:jc w:val="center"/>
              <w:rPr>
                <w:sz w:val="24"/>
                <w:szCs w:val="24"/>
              </w:rPr>
            </w:pPr>
            <w:r>
              <w:rPr>
                <w:sz w:val="24"/>
                <w:szCs w:val="24"/>
              </w:rPr>
              <w:t>5 723 865</w:t>
            </w:r>
          </w:p>
        </w:tc>
        <w:tc>
          <w:tcPr>
            <w:tcW w:w="1133"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left="-104" w:right="-108" w:hanging="0"/>
              <w:jc w:val="center"/>
              <w:rPr>
                <w:sz w:val="24"/>
                <w:szCs w:val="24"/>
              </w:rPr>
            </w:pPr>
            <w:r>
              <w:rPr>
                <w:sz w:val="24"/>
                <w:szCs w:val="24"/>
              </w:rPr>
              <w:t>5 966 677</w:t>
            </w:r>
          </w:p>
        </w:tc>
        <w:tc>
          <w:tcPr>
            <w:tcW w:w="1135"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left="-104" w:right="-108" w:hanging="0"/>
              <w:jc w:val="center"/>
              <w:rPr>
                <w:sz w:val="24"/>
                <w:szCs w:val="24"/>
              </w:rPr>
            </w:pPr>
            <w:r>
              <w:rPr>
                <w:sz w:val="24"/>
                <w:szCs w:val="24"/>
              </w:rPr>
              <w:t>5 562 345</w:t>
            </w:r>
          </w:p>
        </w:tc>
        <w:tc>
          <w:tcPr>
            <w:tcW w:w="1132"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left="-104" w:right="-108" w:hanging="0"/>
              <w:jc w:val="center"/>
              <w:rPr>
                <w:sz w:val="24"/>
                <w:szCs w:val="24"/>
              </w:rPr>
            </w:pPr>
            <w:r>
              <w:rPr>
                <w:sz w:val="24"/>
                <w:szCs w:val="24"/>
              </w:rPr>
              <w:t>5 696 770</w:t>
            </w:r>
          </w:p>
        </w:tc>
      </w:tr>
      <w:tr>
        <w:trPr>
          <w:trHeight w:val="1" w:hRule="atLeast"/>
        </w:trPr>
        <w:tc>
          <w:tcPr>
            <w:tcW w:w="1842" w:type="dxa"/>
            <w:tcBorders>
              <w:top w:val="single" w:sz="2" w:space="0" w:color="000001"/>
              <w:left w:val="single" w:sz="2" w:space="0" w:color="000001"/>
              <w:bottom w:val="single" w:sz="2" w:space="0" w:color="000001"/>
              <w:right w:val="single" w:sz="2" w:space="0" w:color="000001"/>
            </w:tcBorders>
            <w:shd w:color="000000" w:fill="FFFFFF" w:val="clear"/>
          </w:tcPr>
          <w:p>
            <w:pPr>
              <w:pStyle w:val="Normal"/>
              <w:widowControl w:val="false"/>
              <w:ind w:left="-74" w:right="-108" w:hanging="0"/>
              <w:jc w:val="left"/>
              <w:rPr>
                <w:sz w:val="24"/>
                <w:szCs w:val="24"/>
              </w:rPr>
            </w:pPr>
            <w:r>
              <w:rPr>
                <w:sz w:val="24"/>
                <w:szCs w:val="24"/>
              </w:rPr>
              <w:t>Инфильтрацион-ный водозабор на р. Арсеньевка</w:t>
            </w:r>
          </w:p>
        </w:tc>
        <w:tc>
          <w:tcPr>
            <w:tcW w:w="1135"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sz w:val="24"/>
                <w:szCs w:val="24"/>
              </w:rPr>
            </w:pPr>
            <w:r>
              <w:rPr>
                <w:sz w:val="24"/>
                <w:szCs w:val="24"/>
              </w:rPr>
              <w:t>0</w:t>
            </w:r>
          </w:p>
        </w:tc>
        <w:tc>
          <w:tcPr>
            <w:tcW w:w="1133"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sz w:val="24"/>
                <w:szCs w:val="24"/>
              </w:rPr>
            </w:pPr>
            <w:r>
              <w:rPr>
                <w:sz w:val="24"/>
                <w:szCs w:val="24"/>
              </w:rPr>
              <w:t>0</w:t>
            </w:r>
          </w:p>
        </w:tc>
        <w:tc>
          <w:tcPr>
            <w:tcW w:w="1134"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sz w:val="24"/>
                <w:szCs w:val="24"/>
              </w:rPr>
            </w:pPr>
            <w:r>
              <w:rPr>
                <w:sz w:val="24"/>
                <w:szCs w:val="24"/>
              </w:rPr>
              <w:t>0</w:t>
            </w:r>
          </w:p>
        </w:tc>
        <w:tc>
          <w:tcPr>
            <w:tcW w:w="1135"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sz w:val="24"/>
                <w:szCs w:val="24"/>
              </w:rPr>
            </w:pPr>
            <w:r>
              <w:rPr>
                <w:sz w:val="24"/>
                <w:szCs w:val="24"/>
              </w:rPr>
              <w:t>0</w:t>
            </w:r>
          </w:p>
        </w:tc>
        <w:tc>
          <w:tcPr>
            <w:tcW w:w="1133"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sz w:val="24"/>
                <w:szCs w:val="24"/>
              </w:rPr>
            </w:pPr>
            <w:r>
              <w:rPr>
                <w:sz w:val="24"/>
                <w:szCs w:val="24"/>
              </w:rPr>
              <w:t>0</w:t>
            </w:r>
          </w:p>
        </w:tc>
        <w:tc>
          <w:tcPr>
            <w:tcW w:w="1135"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sz w:val="24"/>
                <w:szCs w:val="24"/>
              </w:rPr>
            </w:pPr>
            <w:r>
              <w:rPr>
                <w:sz w:val="24"/>
                <w:szCs w:val="24"/>
              </w:rPr>
              <w:t>0</w:t>
            </w:r>
          </w:p>
        </w:tc>
        <w:tc>
          <w:tcPr>
            <w:tcW w:w="1132"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sz w:val="24"/>
                <w:szCs w:val="24"/>
              </w:rPr>
            </w:pPr>
            <w:r>
              <w:rPr>
                <w:sz w:val="24"/>
                <w:szCs w:val="24"/>
              </w:rPr>
              <w:t>0</w:t>
            </w:r>
          </w:p>
        </w:tc>
      </w:tr>
    </w:tbl>
    <w:p>
      <w:pPr>
        <w:pStyle w:val="Normal"/>
        <w:ind w:firstLine="567"/>
        <w:rPr>
          <w:szCs w:val="26"/>
        </w:rPr>
      </w:pPr>
      <w:r>
        <w:rPr>
          <w:szCs w:val="26"/>
        </w:rPr>
      </w:r>
    </w:p>
    <w:p>
      <w:pPr>
        <w:pStyle w:val="Normal"/>
        <w:ind w:firstLine="567"/>
        <w:rPr>
          <w:color w:val="000000"/>
          <w:szCs w:val="26"/>
        </w:rPr>
      </w:pPr>
      <w:r>
        <w:rPr>
          <w:rFonts w:cs="Times New Roman CYR" w:ascii="Times New Roman CYR" w:hAnsi="Times New Roman CYR"/>
          <w:color w:val="000000"/>
          <w:szCs w:val="26"/>
        </w:rPr>
        <w:t xml:space="preserve">Вода из водохранилища подается самотеком. Прибор для определения расхода воды установлен в 2014 году (расходомер ультразвуковой двухлучевой) в рамках проводимых мероприятий по модернизации насосно-энергетического оборудования на р. Дачная в г. Арсеньеве. </w:t>
      </w:r>
    </w:p>
    <w:p>
      <w:pPr>
        <w:pStyle w:val="Normal"/>
        <w:ind w:firstLine="567"/>
        <w:rPr>
          <w:rFonts w:ascii="Times New Roman CYR" w:hAnsi="Times New Roman CYR" w:cs="Times New Roman CYR"/>
          <w:color w:val="000000"/>
          <w:szCs w:val="26"/>
        </w:rPr>
      </w:pPr>
      <w:r>
        <w:rPr>
          <w:rFonts w:cs="Times New Roman CYR" w:ascii="Times New Roman CYR" w:hAnsi="Times New Roman CYR"/>
          <w:color w:val="000000"/>
          <w:szCs w:val="26"/>
        </w:rPr>
        <w:t>Водохранилище имеет производительность 31,50 тыс. куб. м/сут. и объем при нормативном подпорном уровне - 11,25 млн. куб. м с недостроенным комплексом водопроводных очистных сооружений и с недостроенной торцевой стенкой траншейного водосброса.</w:t>
      </w:r>
    </w:p>
    <w:p>
      <w:pPr>
        <w:pStyle w:val="Normal"/>
        <w:ind w:firstLine="720"/>
        <w:rPr>
          <w:szCs w:val="26"/>
        </w:rPr>
      </w:pPr>
      <w:r>
        <w:rPr>
          <w:szCs w:val="26"/>
        </w:rPr>
        <w:t>Зоны действия сооружений систем водоснабжения приведены в таблице                            № 2.</w:t>
      </w:r>
    </w:p>
    <w:p>
      <w:pPr>
        <w:pStyle w:val="Normal"/>
        <w:ind w:firstLine="720"/>
        <w:jc w:val="right"/>
        <w:rPr>
          <w:szCs w:val="26"/>
        </w:rPr>
      </w:pPr>
      <w:r>
        <w:rPr>
          <w:szCs w:val="26"/>
        </w:rPr>
        <w:t>Таблица № 2</w:t>
      </w:r>
    </w:p>
    <w:p>
      <w:pPr>
        <w:pStyle w:val="Normal"/>
        <w:ind w:firstLine="720"/>
        <w:jc w:val="right"/>
        <w:rPr>
          <w:szCs w:val="26"/>
        </w:rPr>
      </w:pPr>
      <w:r>
        <w:rPr>
          <w:szCs w:val="26"/>
        </w:rPr>
      </w:r>
    </w:p>
    <w:tbl>
      <w:tblPr>
        <w:tblW w:w="949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3251"/>
        <w:gridCol w:w="2455"/>
        <w:gridCol w:w="3787"/>
      </w:tblGrid>
      <w:tr>
        <w:trPr>
          <w:tblHeader w:val="true"/>
          <w:trHeight w:val="787" w:hRule="atLeast"/>
        </w:trPr>
        <w:tc>
          <w:tcPr>
            <w:tcW w:w="325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Cs w:val="26"/>
              </w:rPr>
            </w:pPr>
            <w:r>
              <w:rPr>
                <w:szCs w:val="26"/>
              </w:rPr>
              <w:t>Наименование водозабора очистных сооружений</w:t>
            </w:r>
          </w:p>
        </w:tc>
        <w:tc>
          <w:tcPr>
            <w:tcW w:w="2455" w:type="dxa"/>
            <w:tcBorders>
              <w:top w:val="single" w:sz="4" w:space="0" w:color="00000A"/>
              <w:left w:val="single" w:sz="4" w:space="0" w:color="00000A"/>
              <w:bottom w:val="single" w:sz="4" w:space="0" w:color="00000A"/>
              <w:right w:val="single" w:sz="4" w:space="0" w:color="00000A"/>
            </w:tcBorders>
            <w:vAlign w:val="center"/>
          </w:tcPr>
          <w:p>
            <w:pPr>
              <w:pStyle w:val="Normal"/>
              <w:widowControl w:val="false"/>
              <w:ind w:hanging="0"/>
              <w:jc w:val="center"/>
              <w:rPr>
                <w:szCs w:val="26"/>
              </w:rPr>
            </w:pPr>
            <w:r>
              <w:rPr>
                <w:szCs w:val="26"/>
              </w:rPr>
              <w:t>Год</w:t>
            </w:r>
          </w:p>
        </w:tc>
        <w:tc>
          <w:tcPr>
            <w:tcW w:w="378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Cs w:val="26"/>
              </w:rPr>
            </w:pPr>
            <w:r>
              <w:rPr>
                <w:szCs w:val="26"/>
              </w:rPr>
              <w:t>Производительность очистных сооружений, м</w:t>
            </w:r>
            <w:r>
              <w:rPr>
                <w:szCs w:val="26"/>
                <w:vertAlign w:val="superscript"/>
              </w:rPr>
              <w:t>3</w:t>
            </w:r>
            <w:r>
              <w:rPr>
                <w:szCs w:val="26"/>
              </w:rPr>
              <w:t>/час</w:t>
            </w:r>
          </w:p>
        </w:tc>
      </w:tr>
      <w:tr>
        <w:trPr>
          <w:tblHeader w:val="true"/>
          <w:trHeight w:val="420" w:hRule="atLeast"/>
        </w:trPr>
        <w:tc>
          <w:tcPr>
            <w:tcW w:w="3251" w:type="dxa"/>
            <w:vMerge w:val="restart"/>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Cs w:val="26"/>
              </w:rPr>
            </w:pPr>
            <w:r>
              <w:rPr>
                <w:szCs w:val="26"/>
              </w:rPr>
              <w:t>Водохранилище на</w:t>
            </w:r>
          </w:p>
          <w:p>
            <w:pPr>
              <w:pStyle w:val="Normal"/>
              <w:widowControl w:val="false"/>
              <w:ind w:hanging="0"/>
              <w:jc w:val="center"/>
              <w:rPr>
                <w:szCs w:val="26"/>
              </w:rPr>
            </w:pPr>
            <w:r>
              <w:rPr>
                <w:szCs w:val="26"/>
              </w:rPr>
              <w:t>р. Дачная</w:t>
            </w:r>
          </w:p>
        </w:tc>
        <w:tc>
          <w:tcPr>
            <w:tcW w:w="2455" w:type="dxa"/>
            <w:tcBorders>
              <w:top w:val="single" w:sz="4" w:space="0" w:color="00000A"/>
              <w:left w:val="single" w:sz="4" w:space="0" w:color="00000A"/>
              <w:bottom w:val="single" w:sz="4" w:space="0" w:color="00000A"/>
              <w:right w:val="single" w:sz="4" w:space="0" w:color="00000A"/>
            </w:tcBorders>
            <w:vAlign w:val="center"/>
          </w:tcPr>
          <w:p>
            <w:pPr>
              <w:pStyle w:val="Normal"/>
              <w:widowControl w:val="false"/>
              <w:ind w:hanging="0"/>
              <w:jc w:val="center"/>
              <w:rPr>
                <w:szCs w:val="26"/>
              </w:rPr>
            </w:pPr>
            <w:r>
              <w:rPr>
                <w:szCs w:val="26"/>
              </w:rPr>
              <w:t>2014</w:t>
            </w:r>
          </w:p>
        </w:tc>
        <w:tc>
          <w:tcPr>
            <w:tcW w:w="378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Cs w:val="26"/>
              </w:rPr>
            </w:pPr>
            <w:r>
              <w:rPr>
                <w:szCs w:val="26"/>
              </w:rPr>
              <w:t>679,20</w:t>
            </w:r>
          </w:p>
        </w:tc>
      </w:tr>
      <w:tr>
        <w:trPr>
          <w:tblHeader w:val="true"/>
          <w:trHeight w:val="426" w:hRule="atLeast"/>
        </w:trPr>
        <w:tc>
          <w:tcPr>
            <w:tcW w:w="3251"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jc w:val="center"/>
              <w:rPr>
                <w:szCs w:val="26"/>
              </w:rPr>
            </w:pPr>
            <w:r>
              <w:rPr>
                <w:szCs w:val="26"/>
              </w:rPr>
            </w:r>
          </w:p>
        </w:tc>
        <w:tc>
          <w:tcPr>
            <w:tcW w:w="2455" w:type="dxa"/>
            <w:tcBorders>
              <w:top w:val="single" w:sz="4" w:space="0" w:color="00000A"/>
              <w:left w:val="single" w:sz="4" w:space="0" w:color="00000A"/>
              <w:bottom w:val="single" w:sz="4" w:space="0" w:color="00000A"/>
              <w:right w:val="single" w:sz="4" w:space="0" w:color="00000A"/>
            </w:tcBorders>
            <w:vAlign w:val="center"/>
          </w:tcPr>
          <w:p>
            <w:pPr>
              <w:pStyle w:val="Normal"/>
              <w:widowControl w:val="false"/>
              <w:ind w:hanging="0"/>
              <w:jc w:val="center"/>
              <w:rPr>
                <w:szCs w:val="26"/>
              </w:rPr>
            </w:pPr>
            <w:r>
              <w:rPr>
                <w:szCs w:val="26"/>
              </w:rPr>
              <w:t>2015</w:t>
            </w:r>
          </w:p>
        </w:tc>
        <w:tc>
          <w:tcPr>
            <w:tcW w:w="378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Cs w:val="26"/>
              </w:rPr>
            </w:pPr>
            <w:r>
              <w:rPr>
                <w:szCs w:val="26"/>
              </w:rPr>
              <w:t>633,16</w:t>
            </w:r>
          </w:p>
        </w:tc>
      </w:tr>
      <w:tr>
        <w:trPr>
          <w:tblHeader w:val="true"/>
          <w:trHeight w:val="405" w:hRule="atLeast"/>
        </w:trPr>
        <w:tc>
          <w:tcPr>
            <w:tcW w:w="3251"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Cs w:val="26"/>
              </w:rPr>
            </w:pPr>
            <w:r>
              <w:rPr>
                <w:szCs w:val="26"/>
              </w:rPr>
            </w:r>
          </w:p>
        </w:tc>
        <w:tc>
          <w:tcPr>
            <w:tcW w:w="2455" w:type="dxa"/>
            <w:tcBorders>
              <w:top w:val="single" w:sz="4" w:space="0" w:color="00000A"/>
              <w:left w:val="single" w:sz="4" w:space="0" w:color="00000A"/>
              <w:bottom w:val="single" w:sz="4" w:space="0" w:color="00000A"/>
              <w:right w:val="single" w:sz="4" w:space="0" w:color="00000A"/>
            </w:tcBorders>
            <w:vAlign w:val="center"/>
          </w:tcPr>
          <w:p>
            <w:pPr>
              <w:pStyle w:val="Normal"/>
              <w:widowControl w:val="false"/>
              <w:ind w:hanging="0"/>
              <w:jc w:val="center"/>
              <w:rPr>
                <w:szCs w:val="26"/>
              </w:rPr>
            </w:pPr>
            <w:r>
              <w:rPr>
                <w:szCs w:val="26"/>
              </w:rPr>
              <w:t>2016</w:t>
            </w:r>
          </w:p>
        </w:tc>
        <w:tc>
          <w:tcPr>
            <w:tcW w:w="378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Cs w:val="26"/>
              </w:rPr>
            </w:pPr>
            <w:r>
              <w:rPr>
                <w:szCs w:val="26"/>
              </w:rPr>
              <w:t>631,08</w:t>
            </w:r>
          </w:p>
        </w:tc>
      </w:tr>
      <w:tr>
        <w:trPr>
          <w:tblHeader w:val="true"/>
          <w:trHeight w:val="410" w:hRule="atLeast"/>
        </w:trPr>
        <w:tc>
          <w:tcPr>
            <w:tcW w:w="3251"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jc w:val="center"/>
              <w:rPr>
                <w:szCs w:val="26"/>
              </w:rPr>
            </w:pPr>
            <w:r>
              <w:rPr>
                <w:szCs w:val="26"/>
              </w:rPr>
            </w:r>
          </w:p>
        </w:tc>
        <w:tc>
          <w:tcPr>
            <w:tcW w:w="2455" w:type="dxa"/>
            <w:tcBorders>
              <w:top w:val="single" w:sz="4" w:space="0" w:color="00000A"/>
              <w:left w:val="single" w:sz="4" w:space="0" w:color="00000A"/>
              <w:bottom w:val="single" w:sz="4" w:space="0" w:color="00000A"/>
              <w:right w:val="single" w:sz="4" w:space="0" w:color="00000A"/>
            </w:tcBorders>
            <w:vAlign w:val="center"/>
          </w:tcPr>
          <w:p>
            <w:pPr>
              <w:pStyle w:val="Normal"/>
              <w:widowControl w:val="false"/>
              <w:ind w:hanging="0"/>
              <w:jc w:val="center"/>
              <w:rPr>
                <w:szCs w:val="26"/>
              </w:rPr>
            </w:pPr>
            <w:r>
              <w:rPr>
                <w:szCs w:val="26"/>
              </w:rPr>
              <w:t>2017</w:t>
            </w:r>
          </w:p>
        </w:tc>
        <w:tc>
          <w:tcPr>
            <w:tcW w:w="378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Cs w:val="26"/>
              </w:rPr>
            </w:pPr>
            <w:r>
              <w:rPr>
                <w:szCs w:val="26"/>
              </w:rPr>
              <w:t>653,41</w:t>
            </w:r>
          </w:p>
        </w:tc>
      </w:tr>
      <w:tr>
        <w:trPr>
          <w:tblHeader w:val="true"/>
          <w:trHeight w:val="416" w:hRule="atLeast"/>
        </w:trPr>
        <w:tc>
          <w:tcPr>
            <w:tcW w:w="3251"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jc w:val="center"/>
              <w:rPr>
                <w:szCs w:val="26"/>
              </w:rPr>
            </w:pPr>
            <w:r>
              <w:rPr>
                <w:szCs w:val="26"/>
              </w:rPr>
            </w:r>
          </w:p>
        </w:tc>
        <w:tc>
          <w:tcPr>
            <w:tcW w:w="2455" w:type="dxa"/>
            <w:tcBorders>
              <w:top w:val="single" w:sz="4" w:space="0" w:color="00000A"/>
              <w:left w:val="single" w:sz="4" w:space="0" w:color="00000A"/>
              <w:bottom w:val="single" w:sz="4" w:space="0" w:color="00000A"/>
              <w:right w:val="single" w:sz="4" w:space="0" w:color="00000A"/>
            </w:tcBorders>
            <w:vAlign w:val="center"/>
          </w:tcPr>
          <w:p>
            <w:pPr>
              <w:pStyle w:val="Normal"/>
              <w:widowControl w:val="false"/>
              <w:ind w:hanging="0"/>
              <w:jc w:val="center"/>
              <w:rPr>
                <w:szCs w:val="26"/>
              </w:rPr>
            </w:pPr>
            <w:r>
              <w:rPr>
                <w:szCs w:val="26"/>
              </w:rPr>
              <w:t>2018</w:t>
            </w:r>
          </w:p>
        </w:tc>
        <w:tc>
          <w:tcPr>
            <w:tcW w:w="378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Cs w:val="26"/>
              </w:rPr>
            </w:pPr>
            <w:r>
              <w:rPr>
                <w:szCs w:val="26"/>
              </w:rPr>
              <w:t>681,13</w:t>
            </w:r>
          </w:p>
        </w:tc>
      </w:tr>
      <w:tr>
        <w:trPr>
          <w:trHeight w:val="409" w:hRule="atLeast"/>
        </w:trPr>
        <w:tc>
          <w:tcPr>
            <w:tcW w:w="3251"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Cs w:val="26"/>
              </w:rPr>
            </w:pPr>
            <w:r>
              <w:rPr>
                <w:szCs w:val="26"/>
              </w:rPr>
            </w:r>
          </w:p>
        </w:tc>
        <w:tc>
          <w:tcPr>
            <w:tcW w:w="2455" w:type="dxa"/>
            <w:tcBorders>
              <w:top w:val="single" w:sz="4" w:space="0" w:color="00000A"/>
              <w:left w:val="single" w:sz="4" w:space="0" w:color="00000A"/>
              <w:bottom w:val="single" w:sz="4" w:space="0" w:color="00000A"/>
              <w:right w:val="single" w:sz="4" w:space="0" w:color="00000A"/>
            </w:tcBorders>
            <w:vAlign w:val="center"/>
          </w:tcPr>
          <w:p>
            <w:pPr>
              <w:pStyle w:val="Normal"/>
              <w:widowControl w:val="false"/>
              <w:ind w:hanging="0"/>
              <w:jc w:val="center"/>
              <w:rPr>
                <w:szCs w:val="26"/>
              </w:rPr>
            </w:pPr>
            <w:r>
              <w:rPr>
                <w:szCs w:val="26"/>
              </w:rPr>
              <w:t>2019</w:t>
            </w:r>
          </w:p>
        </w:tc>
        <w:tc>
          <w:tcPr>
            <w:tcW w:w="378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Cs w:val="26"/>
              </w:rPr>
            </w:pPr>
            <w:r>
              <w:rPr>
                <w:szCs w:val="26"/>
              </w:rPr>
              <w:t>634,97</w:t>
            </w:r>
          </w:p>
        </w:tc>
      </w:tr>
      <w:tr>
        <w:trPr>
          <w:trHeight w:val="428" w:hRule="atLeast"/>
        </w:trPr>
        <w:tc>
          <w:tcPr>
            <w:tcW w:w="3251"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Cs w:val="26"/>
              </w:rPr>
            </w:pPr>
            <w:r>
              <w:rPr>
                <w:szCs w:val="26"/>
              </w:rPr>
            </w:r>
          </w:p>
        </w:tc>
        <w:tc>
          <w:tcPr>
            <w:tcW w:w="2455" w:type="dxa"/>
            <w:tcBorders>
              <w:top w:val="single" w:sz="4" w:space="0" w:color="00000A"/>
              <w:left w:val="single" w:sz="4" w:space="0" w:color="00000A"/>
              <w:bottom w:val="single" w:sz="4" w:space="0" w:color="00000A"/>
              <w:right w:val="single" w:sz="4" w:space="0" w:color="00000A"/>
            </w:tcBorders>
            <w:vAlign w:val="center"/>
          </w:tcPr>
          <w:p>
            <w:pPr>
              <w:pStyle w:val="Normal"/>
              <w:widowControl w:val="false"/>
              <w:ind w:hanging="0"/>
              <w:jc w:val="center"/>
              <w:rPr>
                <w:szCs w:val="26"/>
              </w:rPr>
            </w:pPr>
            <w:r>
              <w:rPr>
                <w:szCs w:val="26"/>
              </w:rPr>
              <w:t>2020</w:t>
            </w:r>
          </w:p>
        </w:tc>
        <w:tc>
          <w:tcPr>
            <w:tcW w:w="378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Cs w:val="26"/>
              </w:rPr>
            </w:pPr>
            <w:r>
              <w:rPr>
                <w:szCs w:val="26"/>
              </w:rPr>
              <w:t>650,32</w:t>
            </w:r>
          </w:p>
        </w:tc>
      </w:tr>
    </w:tbl>
    <w:p>
      <w:pPr>
        <w:pStyle w:val="Normal"/>
        <w:rPr>
          <w:rFonts w:ascii="Times New Roman CYR" w:hAnsi="Times New Roman CYR" w:cs="Times New Roman CYR"/>
          <w:color w:val="000000"/>
          <w:szCs w:val="26"/>
        </w:rPr>
      </w:pPr>
      <w:r>
        <w:rPr>
          <w:rFonts w:cs="Times New Roman CYR" w:ascii="Times New Roman CYR" w:hAnsi="Times New Roman CYR"/>
          <w:color w:val="000000"/>
          <w:szCs w:val="26"/>
        </w:rPr>
      </w:r>
    </w:p>
    <w:p>
      <w:pPr>
        <w:pStyle w:val="Normal"/>
        <w:ind w:firstLine="567"/>
        <w:rPr>
          <w:rFonts w:ascii="Times New Roman CYR" w:hAnsi="Times New Roman CYR" w:cs="Times New Roman CYR"/>
          <w:color w:val="000000"/>
          <w:szCs w:val="26"/>
        </w:rPr>
      </w:pPr>
      <w:r>
        <w:rPr>
          <w:rFonts w:cs="Times New Roman CYR" w:ascii="Times New Roman CYR" w:hAnsi="Times New Roman CYR"/>
          <w:color w:val="000000"/>
          <w:szCs w:val="26"/>
        </w:rPr>
        <w:t xml:space="preserve">Инфильтрационный водозабор р. Арсеньевка 1963 года постройки, производительностью 12 тыс. куб. м/сут. </w:t>
      </w:r>
    </w:p>
    <w:p>
      <w:pPr>
        <w:pStyle w:val="Normal"/>
        <w:ind w:firstLine="567"/>
        <w:rPr>
          <w:rFonts w:ascii="Times New Roman CYR" w:hAnsi="Times New Roman CYR" w:cs="Times New Roman CYR"/>
          <w:color w:val="000000"/>
          <w:szCs w:val="26"/>
        </w:rPr>
      </w:pPr>
      <w:bookmarkStart w:id="12" w:name="_Toc359401261"/>
      <w:bookmarkStart w:id="13" w:name="_Toc360621771"/>
      <w:bookmarkStart w:id="14" w:name="_Toc362437907"/>
      <w:bookmarkStart w:id="15" w:name="_Toc363218659"/>
      <w:bookmarkEnd w:id="12"/>
      <w:bookmarkEnd w:id="13"/>
      <w:bookmarkEnd w:id="14"/>
      <w:bookmarkEnd w:id="15"/>
      <w:r>
        <w:rPr>
          <w:rFonts w:cs="Times New Roman CYR" w:ascii="Times New Roman CYR" w:hAnsi="Times New Roman CYR"/>
          <w:color w:val="000000"/>
          <w:szCs w:val="26"/>
        </w:rPr>
        <w:t>Водоочистная станция II подъема 1942 года строительства, производительностью 4,8 тыс. куб. м/сут.</w:t>
      </w:r>
    </w:p>
    <w:p>
      <w:pPr>
        <w:pStyle w:val="NoSpacing"/>
        <w:tabs>
          <w:tab w:val="clear" w:pos="708"/>
          <w:tab w:val="left" w:pos="7890" w:leader="none"/>
        </w:tabs>
        <w:jc w:val="center"/>
        <w:rPr>
          <w:rFonts w:ascii="Times New Roman" w:hAnsi="Times New Roman"/>
          <w:sz w:val="26"/>
          <w:szCs w:val="26"/>
        </w:rPr>
      </w:pPr>
      <w:r>
        <w:rPr>
          <w:rFonts w:ascii="Times New Roman" w:hAnsi="Times New Roman"/>
          <w:sz w:val="26"/>
          <w:szCs w:val="26"/>
        </w:rPr>
      </w:r>
    </w:p>
    <w:p>
      <w:pPr>
        <w:pStyle w:val="NoSpacing"/>
        <w:tabs>
          <w:tab w:val="clear" w:pos="708"/>
          <w:tab w:val="left" w:pos="7890" w:leader="none"/>
        </w:tabs>
        <w:jc w:val="center"/>
        <w:rPr>
          <w:rFonts w:ascii="Times New Roman" w:hAnsi="Times New Roman"/>
          <w:b/>
          <w:b/>
          <w:sz w:val="26"/>
          <w:szCs w:val="26"/>
        </w:rPr>
      </w:pPr>
      <w:r>
        <w:rPr>
          <w:rFonts w:ascii="Times New Roman" w:hAnsi="Times New Roman"/>
          <w:b/>
          <w:sz w:val="26"/>
          <w:szCs w:val="26"/>
        </w:rPr>
        <w:t>1.1. Описание технологических зон водоснабжения, зон централизованного и нецентрализованного водоснабжения</w:t>
      </w:r>
    </w:p>
    <w:p>
      <w:pPr>
        <w:pStyle w:val="NoSpacing"/>
        <w:tabs>
          <w:tab w:val="clear" w:pos="708"/>
          <w:tab w:val="left" w:pos="7890" w:leader="none"/>
        </w:tabs>
        <w:jc w:val="center"/>
        <w:rPr>
          <w:rFonts w:ascii="Times New Roman" w:hAnsi="Times New Roman"/>
          <w:color w:val="000000"/>
          <w:sz w:val="26"/>
          <w:szCs w:val="26"/>
        </w:rPr>
      </w:pPr>
      <w:r>
        <w:rPr>
          <w:rFonts w:ascii="Times New Roman" w:hAnsi="Times New Roman"/>
          <w:color w:val="000000"/>
          <w:sz w:val="26"/>
          <w:szCs w:val="26"/>
        </w:rPr>
      </w:r>
    </w:p>
    <w:p>
      <w:pPr>
        <w:pStyle w:val="NoSpacing"/>
        <w:tabs>
          <w:tab w:val="clear" w:pos="708"/>
          <w:tab w:val="left" w:pos="7890" w:leader="none"/>
        </w:tabs>
        <w:ind w:firstLine="709"/>
        <w:jc w:val="both"/>
        <w:rPr>
          <w:rFonts w:ascii="Times New Roman" w:hAnsi="Times New Roman"/>
          <w:color w:val="993300"/>
          <w:sz w:val="26"/>
          <w:szCs w:val="26"/>
          <w:u w:val="single"/>
        </w:rPr>
      </w:pPr>
      <w:r>
        <w:rPr>
          <w:rFonts w:cs="Times New Roman CYR" w:ascii="Times New Roman CYR" w:hAnsi="Times New Roman CYR"/>
          <w:color w:val="000000"/>
          <w:sz w:val="26"/>
          <w:szCs w:val="26"/>
        </w:rPr>
        <w:t xml:space="preserve">В городе Арсеньеве централизованным водоснабжением охвачено около               90 % населения. Общая протяженность водопровода 97,5 км, в том числе ветхих сетей 87,8 км. </w:t>
      </w:r>
    </w:p>
    <w:p>
      <w:pPr>
        <w:pStyle w:val="NoSpacing"/>
        <w:ind w:firstLine="708"/>
        <w:jc w:val="both"/>
        <w:rPr>
          <w:rFonts w:ascii="Times New Roman" w:hAnsi="Times New Roman"/>
          <w:color w:val="000000"/>
          <w:sz w:val="26"/>
          <w:szCs w:val="26"/>
        </w:rPr>
      </w:pPr>
      <w:r>
        <w:rPr>
          <w:rFonts w:ascii="Times New Roman" w:hAnsi="Times New Roman"/>
          <w:color w:val="000000"/>
          <w:sz w:val="26"/>
          <w:szCs w:val="26"/>
        </w:rPr>
        <w:t>Питьевая вода от городских водопроводных сетей поступает в разводящие сети Ø 250 ÷ 500 мм и подаётся потребителям.</w:t>
      </w:r>
    </w:p>
    <w:p>
      <w:pPr>
        <w:pStyle w:val="NoSpacing"/>
        <w:ind w:firstLine="708"/>
        <w:jc w:val="both"/>
        <w:rPr>
          <w:rFonts w:ascii="Times New Roman" w:hAnsi="Times New Roman"/>
          <w:color w:val="000000"/>
          <w:sz w:val="26"/>
          <w:szCs w:val="26"/>
        </w:rPr>
      </w:pPr>
      <w:r>
        <w:rPr>
          <w:rFonts w:ascii="Times New Roman" w:hAnsi="Times New Roman"/>
          <w:color w:val="000000"/>
          <w:sz w:val="26"/>
          <w:szCs w:val="26"/>
        </w:rPr>
        <w:t>Характеристики водопроводной сети:</w:t>
      </w:r>
    </w:p>
    <w:p>
      <w:pPr>
        <w:pStyle w:val="NoSpacing"/>
        <w:ind w:firstLine="708"/>
        <w:jc w:val="both"/>
        <w:rPr>
          <w:rFonts w:ascii="Times New Roman" w:hAnsi="Times New Roman"/>
          <w:color w:val="000000"/>
          <w:sz w:val="26"/>
          <w:szCs w:val="26"/>
        </w:rPr>
      </w:pPr>
      <w:r>
        <w:rPr>
          <w:rFonts w:ascii="Times New Roman" w:hAnsi="Times New Roman"/>
          <w:color w:val="000000"/>
          <w:sz w:val="26"/>
          <w:szCs w:val="26"/>
        </w:rPr>
        <w:t>Протяженность муниципальной водопроводной сети – 97,5 км, в том числе:</w:t>
      </w:r>
    </w:p>
    <w:p>
      <w:pPr>
        <w:pStyle w:val="NoSpacing"/>
        <w:jc w:val="both"/>
        <w:rPr>
          <w:rFonts w:ascii="Times New Roman" w:hAnsi="Times New Roman"/>
          <w:color w:val="000000"/>
          <w:sz w:val="26"/>
          <w:szCs w:val="26"/>
        </w:rPr>
      </w:pPr>
      <w:r>
        <w:rPr>
          <w:rFonts w:ascii="Times New Roman" w:hAnsi="Times New Roman"/>
          <w:color w:val="000000"/>
          <w:sz w:val="26"/>
          <w:szCs w:val="26"/>
        </w:rPr>
        <w:t>- уличный водовод – от Ø 150 мм до Ø 300 мм – 48,43 км;</w:t>
      </w:r>
    </w:p>
    <w:p>
      <w:pPr>
        <w:pStyle w:val="NoSpacing"/>
        <w:jc w:val="both"/>
        <w:rPr>
          <w:rFonts w:ascii="Times New Roman" w:hAnsi="Times New Roman"/>
          <w:color w:val="000000"/>
          <w:sz w:val="26"/>
          <w:szCs w:val="26"/>
        </w:rPr>
      </w:pPr>
      <w:r>
        <w:rPr>
          <w:rFonts w:ascii="Times New Roman" w:hAnsi="Times New Roman"/>
          <w:color w:val="000000"/>
          <w:sz w:val="26"/>
          <w:szCs w:val="26"/>
        </w:rPr>
        <w:t>- дворовой водопровод – от Ø 100 мм до Ø 150 мм – 25,870 км;</w:t>
      </w:r>
    </w:p>
    <w:p>
      <w:pPr>
        <w:pStyle w:val="NoSpacing"/>
        <w:jc w:val="both"/>
        <w:rPr>
          <w:rFonts w:ascii="Times New Roman" w:hAnsi="Times New Roman"/>
          <w:color w:val="000000"/>
          <w:sz w:val="26"/>
          <w:szCs w:val="26"/>
        </w:rPr>
      </w:pPr>
      <w:r>
        <w:rPr>
          <w:rFonts w:ascii="Times New Roman" w:hAnsi="Times New Roman"/>
          <w:color w:val="000000"/>
          <w:sz w:val="26"/>
          <w:szCs w:val="26"/>
        </w:rPr>
        <w:t>- водовод – от Ø 500 мм – 23,2 км.</w:t>
      </w:r>
    </w:p>
    <w:p>
      <w:pPr>
        <w:pStyle w:val="NoSpacing"/>
        <w:ind w:firstLine="708"/>
        <w:jc w:val="both"/>
        <w:rPr>
          <w:rFonts w:ascii="Times New Roman" w:hAnsi="Times New Roman"/>
          <w:color w:val="000000"/>
          <w:sz w:val="26"/>
          <w:szCs w:val="26"/>
        </w:rPr>
      </w:pPr>
      <w:r>
        <w:rPr>
          <w:rFonts w:ascii="Times New Roman" w:hAnsi="Times New Roman"/>
          <w:color w:val="000000"/>
          <w:sz w:val="26"/>
          <w:szCs w:val="26"/>
        </w:rPr>
        <w:t xml:space="preserve">В эксплуатации водопроводных сетей до 10 лет – 6,337 км, от 10 до 15 лет нет, свыше 15 лет – 91,163 км. Общий износ сетей на конец 2016 года составляет – 90%. </w:t>
      </w:r>
    </w:p>
    <w:p>
      <w:pPr>
        <w:pStyle w:val="NoSpacing"/>
        <w:ind w:firstLine="709"/>
        <w:jc w:val="both"/>
        <w:rPr>
          <w:rFonts w:ascii="Times New Roman" w:hAnsi="Times New Roman"/>
          <w:color w:val="000000"/>
          <w:sz w:val="26"/>
          <w:szCs w:val="26"/>
        </w:rPr>
      </w:pPr>
      <w:r>
        <w:rPr>
          <w:rFonts w:ascii="Times New Roman" w:hAnsi="Times New Roman"/>
          <w:color w:val="000000"/>
          <w:sz w:val="26"/>
          <w:szCs w:val="26"/>
        </w:rPr>
      </w:r>
    </w:p>
    <w:p>
      <w:pPr>
        <w:pStyle w:val="NoSpacing"/>
        <w:ind w:firstLine="709"/>
        <w:jc w:val="both"/>
        <w:rPr>
          <w:rFonts w:ascii="Times New Roman" w:hAnsi="Times New Roman"/>
          <w:color w:val="000000"/>
          <w:sz w:val="26"/>
          <w:szCs w:val="26"/>
        </w:rPr>
      </w:pPr>
      <w:r>
        <w:rPr/>
        <w:drawing>
          <wp:inline distT="0" distB="0" distL="0" distR="0">
            <wp:extent cx="3054985" cy="2000885"/>
            <wp:effectExtent l="0" t="0" r="0" b="0"/>
            <wp:docPr id="7" name="Объект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pStyle w:val="NoSpacing"/>
        <w:rPr>
          <w:rFonts w:ascii="Times New Roman" w:hAnsi="Times New Roman"/>
          <w:color w:val="000000"/>
          <w:sz w:val="26"/>
          <w:szCs w:val="26"/>
        </w:rPr>
      </w:pPr>
      <w:r>
        <w:rPr>
          <w:rFonts w:ascii="Times New Roman" w:hAnsi="Times New Roman"/>
          <w:color w:val="000000"/>
          <w:sz w:val="26"/>
          <w:szCs w:val="26"/>
        </w:rPr>
      </w:r>
    </w:p>
    <w:p>
      <w:pPr>
        <w:pStyle w:val="NoSpacing"/>
        <w:rPr>
          <w:rFonts w:ascii="Times New Roman" w:hAnsi="Times New Roman"/>
          <w:color w:val="000000"/>
          <w:sz w:val="26"/>
          <w:szCs w:val="26"/>
        </w:rPr>
      </w:pPr>
      <w:r>
        <w:rPr>
          <w:rFonts w:ascii="Times New Roman" w:hAnsi="Times New Roman"/>
          <w:color w:val="000000"/>
          <w:sz w:val="26"/>
          <w:szCs w:val="26"/>
        </w:rPr>
      </w:r>
    </w:p>
    <w:p>
      <w:pPr>
        <w:pStyle w:val="NoSpacing"/>
        <w:rPr>
          <w:rFonts w:ascii="Times New Roman" w:hAnsi="Times New Roman"/>
          <w:color w:val="000000"/>
          <w:sz w:val="26"/>
          <w:szCs w:val="26"/>
        </w:rPr>
      </w:pPr>
      <w:r>
        <w:rPr>
          <w:rFonts w:ascii="Times New Roman" w:hAnsi="Times New Roman"/>
          <w:color w:val="000000"/>
          <w:sz w:val="26"/>
          <w:szCs w:val="26"/>
        </w:rPr>
        <w:t>Рисунок 1 – Водопроводная распределительная сеть</w:t>
      </w:r>
    </w:p>
    <w:p>
      <w:pPr>
        <w:pStyle w:val="Normal"/>
        <w:rPr>
          <w:color w:val="000000"/>
          <w:szCs w:val="26"/>
        </w:rPr>
      </w:pPr>
      <w:r>
        <w:rPr>
          <w:color w:val="000000"/>
          <w:szCs w:val="26"/>
        </w:rPr>
      </w:r>
    </w:p>
    <w:p>
      <w:pPr>
        <w:pStyle w:val="Normal"/>
        <w:rPr>
          <w:color w:val="000000"/>
          <w:szCs w:val="26"/>
        </w:rPr>
      </w:pPr>
      <w:r>
        <w:rPr>
          <w:color w:val="000000"/>
          <w:szCs w:val="26"/>
        </w:rPr>
        <w:t>На водопроводной сети расположены:</w:t>
      </w:r>
    </w:p>
    <w:p>
      <w:pPr>
        <w:pStyle w:val="Normal"/>
        <w:rPr>
          <w:color w:val="000000"/>
          <w:szCs w:val="26"/>
        </w:rPr>
      </w:pPr>
      <w:r>
        <w:rPr>
          <w:color w:val="000000"/>
          <w:szCs w:val="26"/>
        </w:rPr>
        <w:t>1. Запорная и регулирующая арматура – 1001 шт.;</w:t>
      </w:r>
    </w:p>
    <w:p>
      <w:pPr>
        <w:pStyle w:val="Normal"/>
        <w:rPr>
          <w:color w:val="000000"/>
          <w:szCs w:val="26"/>
        </w:rPr>
      </w:pPr>
      <w:r>
        <w:rPr>
          <w:color w:val="000000"/>
          <w:szCs w:val="26"/>
        </w:rPr>
        <w:t>2. Пожарные гидранты – 308 шт.;</w:t>
      </w:r>
    </w:p>
    <w:p>
      <w:pPr>
        <w:pStyle w:val="Normal"/>
        <w:rPr>
          <w:color w:val="000000"/>
          <w:szCs w:val="26"/>
        </w:rPr>
      </w:pPr>
      <w:r>
        <w:rPr>
          <w:color w:val="000000"/>
          <w:szCs w:val="26"/>
        </w:rPr>
        <w:t>3. Водопроводные колодцы – 993 шт.;</w:t>
      </w:r>
    </w:p>
    <w:p>
      <w:pPr>
        <w:pStyle w:val="Normal"/>
        <w:rPr>
          <w:color w:val="000000"/>
          <w:szCs w:val="26"/>
        </w:rPr>
      </w:pPr>
      <w:r>
        <w:rPr>
          <w:color w:val="000000"/>
          <w:szCs w:val="26"/>
        </w:rPr>
        <w:t>4. Водоразборные колонки – 92 шт. (таблица № 5).</w:t>
      </w:r>
    </w:p>
    <w:p>
      <w:pPr>
        <w:pStyle w:val="Normal"/>
        <w:rPr>
          <w:color w:val="000000"/>
          <w:szCs w:val="26"/>
        </w:rPr>
      </w:pPr>
      <w:r>
        <w:rPr>
          <w:color w:val="000000"/>
          <w:szCs w:val="26"/>
        </w:rPr>
        <w:t>Структура существующих водопроводных сетей представлена в таблице № 3.</w:t>
      </w:r>
    </w:p>
    <w:p>
      <w:pPr>
        <w:pStyle w:val="Normal"/>
        <w:jc w:val="right"/>
        <w:rPr>
          <w:color w:val="000000"/>
          <w:szCs w:val="26"/>
        </w:rPr>
      </w:pPr>
      <w:r>
        <w:rPr>
          <w:color w:val="000000"/>
          <w:szCs w:val="26"/>
        </w:rPr>
      </w:r>
    </w:p>
    <w:p>
      <w:pPr>
        <w:pStyle w:val="Normal"/>
        <w:spacing w:before="0" w:after="120"/>
        <w:ind w:firstLine="567"/>
        <w:jc w:val="center"/>
        <w:rPr>
          <w:rFonts w:ascii="Times New Roman CYR" w:hAnsi="Times New Roman CYR" w:cs="Times New Roman CYR"/>
          <w:b/>
          <w:b/>
          <w:bCs/>
          <w:color w:val="000000"/>
          <w:szCs w:val="26"/>
        </w:rPr>
      </w:pPr>
      <w:r>
        <w:rPr>
          <w:rFonts w:cs="Times New Roman CYR" w:ascii="Times New Roman CYR" w:hAnsi="Times New Roman CYR"/>
          <w:b/>
          <w:bCs/>
          <w:color w:val="000000"/>
          <w:szCs w:val="26"/>
        </w:rPr>
      </w:r>
    </w:p>
    <w:p>
      <w:pPr>
        <w:pStyle w:val="Normal"/>
        <w:spacing w:before="0" w:after="120"/>
        <w:ind w:firstLine="567"/>
        <w:jc w:val="center"/>
        <w:rPr>
          <w:rFonts w:ascii="Times New Roman CYR" w:hAnsi="Times New Roman CYR" w:cs="Times New Roman CYR"/>
          <w:b/>
          <w:b/>
          <w:bCs/>
          <w:color w:val="000000"/>
          <w:szCs w:val="26"/>
        </w:rPr>
      </w:pPr>
      <w:r>
        <w:rPr>
          <w:rFonts w:cs="Times New Roman CYR" w:ascii="Times New Roman CYR" w:hAnsi="Times New Roman CYR"/>
          <w:b/>
          <w:bCs/>
          <w:color w:val="000000"/>
          <w:szCs w:val="26"/>
        </w:rPr>
        <w:t>Структура водопроводной сети</w:t>
      </w:r>
    </w:p>
    <w:p>
      <w:pPr>
        <w:pStyle w:val="Normal"/>
        <w:jc w:val="right"/>
        <w:rPr>
          <w:color w:val="000000"/>
          <w:szCs w:val="26"/>
        </w:rPr>
      </w:pPr>
      <w:r>
        <w:rPr>
          <w:color w:val="000000"/>
          <w:szCs w:val="26"/>
        </w:rPr>
        <w:t>Таблица № 3</w:t>
      </w:r>
    </w:p>
    <w:tbl>
      <w:tblPr>
        <w:tblW w:w="9571" w:type="dxa"/>
        <w:jc w:val="left"/>
        <w:tblInd w:w="109" w:type="dxa"/>
        <w:tblLayout w:type="fixed"/>
        <w:tblCellMar>
          <w:top w:w="0" w:type="dxa"/>
          <w:left w:w="104" w:type="dxa"/>
          <w:bottom w:w="0" w:type="dxa"/>
          <w:right w:w="108" w:type="dxa"/>
        </w:tblCellMar>
        <w:tblLook w:val="0000" w:noHBand="0" w:noVBand="0" w:firstColumn="0" w:lastRow="0" w:lastColumn="0" w:firstRow="0"/>
      </w:tblPr>
      <w:tblGrid>
        <w:gridCol w:w="2944"/>
        <w:gridCol w:w="2125"/>
        <w:gridCol w:w="2270"/>
        <w:gridCol w:w="2231"/>
      </w:tblGrid>
      <w:tr>
        <w:trPr>
          <w:trHeight w:val="1" w:hRule="atLeast"/>
        </w:trPr>
        <w:tc>
          <w:tcPr>
            <w:tcW w:w="2944" w:type="dxa"/>
            <w:vMerge w:val="restart"/>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spacing w:before="0" w:after="120"/>
              <w:ind w:hanging="0"/>
              <w:jc w:val="center"/>
              <w:rPr>
                <w:rFonts w:ascii="Calibri" w:hAnsi="Calibri" w:cs="Calibri"/>
                <w:szCs w:val="26"/>
              </w:rPr>
            </w:pPr>
            <w:r>
              <w:rPr>
                <w:rFonts w:cs="Times New Roman CYR" w:ascii="Times New Roman CYR" w:hAnsi="Times New Roman CYR"/>
                <w:color w:val="000000"/>
                <w:szCs w:val="26"/>
              </w:rPr>
              <w:t>Диаметр, мм</w:t>
            </w:r>
          </w:p>
        </w:tc>
        <w:tc>
          <w:tcPr>
            <w:tcW w:w="6626" w:type="dxa"/>
            <w:gridSpan w:val="3"/>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spacing w:before="0" w:after="120"/>
              <w:jc w:val="center"/>
              <w:rPr>
                <w:rFonts w:ascii="Calibri" w:hAnsi="Calibri" w:cs="Calibri"/>
                <w:szCs w:val="26"/>
                <w:lang w:val="en-US"/>
              </w:rPr>
            </w:pPr>
            <w:r>
              <w:rPr>
                <w:rFonts w:cs="Times New Roman CYR" w:ascii="Times New Roman CYR" w:hAnsi="Times New Roman CYR"/>
                <w:color w:val="000000"/>
                <w:szCs w:val="26"/>
              </w:rPr>
              <w:t>Длина трубопроводов, м</w:t>
            </w:r>
          </w:p>
        </w:tc>
      </w:tr>
      <w:tr>
        <w:trPr>
          <w:trHeight w:val="1" w:hRule="atLeast"/>
        </w:trPr>
        <w:tc>
          <w:tcPr>
            <w:tcW w:w="2944" w:type="dxa"/>
            <w:vMerge w:val="continue"/>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spacing w:before="0" w:after="200"/>
              <w:jc w:val="center"/>
              <w:rPr>
                <w:rFonts w:ascii="Calibri" w:hAnsi="Calibri" w:cs="Calibri"/>
                <w:szCs w:val="26"/>
                <w:lang w:val="en-US"/>
              </w:rPr>
            </w:pPr>
            <w:r>
              <w:rPr>
                <w:rFonts w:cs="Calibri" w:ascii="Calibri" w:hAnsi="Calibri"/>
                <w:szCs w:val="26"/>
                <w:lang w:val="en-US"/>
              </w:rPr>
            </w:r>
          </w:p>
        </w:tc>
        <w:tc>
          <w:tcPr>
            <w:tcW w:w="2125"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rFonts w:ascii="Calibri" w:hAnsi="Calibri" w:cs="Calibri"/>
                <w:szCs w:val="26"/>
                <w:lang w:val="en-US"/>
              </w:rPr>
            </w:pPr>
            <w:r>
              <w:rPr>
                <w:rFonts w:cs="Times New Roman CYR" w:ascii="Times New Roman CYR" w:hAnsi="Times New Roman CYR"/>
                <w:color w:val="000000"/>
                <w:szCs w:val="26"/>
              </w:rPr>
              <w:t>сталь</w:t>
            </w:r>
          </w:p>
        </w:tc>
        <w:tc>
          <w:tcPr>
            <w:tcW w:w="2270"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rFonts w:ascii="Calibri" w:hAnsi="Calibri" w:cs="Calibri"/>
                <w:szCs w:val="26"/>
                <w:lang w:val="en-US"/>
              </w:rPr>
            </w:pPr>
            <w:r>
              <w:rPr>
                <w:rFonts w:cs="Times New Roman CYR" w:ascii="Times New Roman CYR" w:hAnsi="Times New Roman CYR"/>
                <w:color w:val="000000"/>
                <w:szCs w:val="26"/>
              </w:rPr>
              <w:t>чугун</w:t>
            </w:r>
          </w:p>
        </w:tc>
        <w:tc>
          <w:tcPr>
            <w:tcW w:w="2231"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rFonts w:ascii="Calibri" w:hAnsi="Calibri" w:cs="Calibri"/>
                <w:szCs w:val="26"/>
                <w:lang w:val="en-US"/>
              </w:rPr>
            </w:pPr>
            <w:r>
              <w:rPr>
                <w:rFonts w:cs="Times New Roman CYR" w:ascii="Times New Roman CYR" w:hAnsi="Times New Roman CYR"/>
                <w:color w:val="000000"/>
                <w:szCs w:val="26"/>
              </w:rPr>
              <w:t>всего</w:t>
            </w:r>
          </w:p>
        </w:tc>
      </w:tr>
      <w:tr>
        <w:trPr>
          <w:trHeight w:val="1" w:hRule="atLeast"/>
        </w:trPr>
        <w:tc>
          <w:tcPr>
            <w:tcW w:w="2944" w:type="dxa"/>
            <w:tcBorders>
              <w:top w:val="single" w:sz="2" w:space="0" w:color="000001"/>
              <w:left w:val="single" w:sz="2" w:space="0" w:color="000001"/>
              <w:bottom w:val="single" w:sz="2" w:space="0" w:color="000001"/>
              <w:right w:val="single" w:sz="2" w:space="0" w:color="000001"/>
            </w:tcBorders>
            <w:shd w:color="000000" w:fill="FFFFFF" w:val="clear"/>
          </w:tcPr>
          <w:p>
            <w:pPr>
              <w:pStyle w:val="Normal"/>
              <w:widowControl w:val="false"/>
              <w:ind w:firstLine="34"/>
              <w:rPr>
                <w:rFonts w:ascii="Calibri" w:hAnsi="Calibri" w:cs="Calibri"/>
                <w:szCs w:val="26"/>
                <w:lang w:val="en-US"/>
              </w:rPr>
            </w:pPr>
            <w:r>
              <w:rPr>
                <w:rFonts w:cs="Times New Roman CYR" w:ascii="Times New Roman CYR" w:hAnsi="Times New Roman CYR"/>
                <w:color w:val="000000"/>
                <w:szCs w:val="26"/>
              </w:rPr>
              <w:t>До 100</w:t>
            </w:r>
          </w:p>
        </w:tc>
        <w:tc>
          <w:tcPr>
            <w:tcW w:w="2125"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rFonts w:ascii="Calibri" w:hAnsi="Calibri" w:cs="Calibri"/>
                <w:szCs w:val="26"/>
                <w:lang w:val="en-US"/>
              </w:rPr>
            </w:pPr>
            <w:r>
              <w:rPr>
                <w:color w:val="000000"/>
                <w:szCs w:val="26"/>
                <w:lang w:val="en-US"/>
              </w:rPr>
              <w:t>21211</w:t>
            </w:r>
          </w:p>
        </w:tc>
        <w:tc>
          <w:tcPr>
            <w:tcW w:w="2270"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rFonts w:ascii="Calibri" w:hAnsi="Calibri" w:cs="Calibri"/>
                <w:szCs w:val="26"/>
                <w:lang w:val="en-US"/>
              </w:rPr>
            </w:pPr>
            <w:r>
              <w:rPr>
                <w:color w:val="000000"/>
                <w:szCs w:val="26"/>
                <w:lang w:val="en-US"/>
              </w:rPr>
              <w:t>-</w:t>
            </w:r>
          </w:p>
        </w:tc>
        <w:tc>
          <w:tcPr>
            <w:tcW w:w="2231"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rFonts w:ascii="Calibri" w:hAnsi="Calibri" w:cs="Calibri"/>
                <w:szCs w:val="26"/>
                <w:lang w:val="en-US"/>
              </w:rPr>
            </w:pPr>
            <w:r>
              <w:rPr>
                <w:color w:val="000000"/>
                <w:szCs w:val="26"/>
                <w:lang w:val="en-US"/>
              </w:rPr>
              <w:t>21211</w:t>
            </w:r>
          </w:p>
        </w:tc>
      </w:tr>
      <w:tr>
        <w:trPr>
          <w:trHeight w:val="1" w:hRule="atLeast"/>
        </w:trPr>
        <w:tc>
          <w:tcPr>
            <w:tcW w:w="2944" w:type="dxa"/>
            <w:tcBorders>
              <w:top w:val="single" w:sz="2" w:space="0" w:color="000001"/>
              <w:left w:val="single" w:sz="2" w:space="0" w:color="000001"/>
              <w:bottom w:val="single" w:sz="2" w:space="0" w:color="000001"/>
              <w:right w:val="single" w:sz="2" w:space="0" w:color="000001"/>
            </w:tcBorders>
            <w:shd w:color="000000" w:fill="FFFFFF" w:val="clear"/>
          </w:tcPr>
          <w:p>
            <w:pPr>
              <w:pStyle w:val="Normal"/>
              <w:widowControl w:val="false"/>
              <w:ind w:firstLine="34"/>
              <w:rPr>
                <w:rFonts w:ascii="Calibri" w:hAnsi="Calibri" w:cs="Calibri"/>
                <w:szCs w:val="26"/>
                <w:lang w:val="en-US"/>
              </w:rPr>
            </w:pPr>
            <w:r>
              <w:rPr>
                <w:color w:val="000000"/>
                <w:szCs w:val="26"/>
                <w:lang w:val="en-US"/>
              </w:rPr>
              <w:t>100-200</w:t>
            </w:r>
          </w:p>
        </w:tc>
        <w:tc>
          <w:tcPr>
            <w:tcW w:w="2125"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rFonts w:ascii="Calibri" w:hAnsi="Calibri" w:cs="Calibri"/>
                <w:szCs w:val="26"/>
                <w:lang w:val="en-US"/>
              </w:rPr>
            </w:pPr>
            <w:r>
              <w:rPr>
                <w:color w:val="000000"/>
                <w:szCs w:val="26"/>
                <w:lang w:val="en-US"/>
              </w:rPr>
              <w:t>40810</w:t>
            </w:r>
          </w:p>
        </w:tc>
        <w:tc>
          <w:tcPr>
            <w:tcW w:w="2270"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rFonts w:ascii="Calibri" w:hAnsi="Calibri" w:cs="Calibri"/>
                <w:szCs w:val="26"/>
                <w:lang w:val="en-US"/>
              </w:rPr>
            </w:pPr>
            <w:r>
              <w:rPr>
                <w:color w:val="000000"/>
                <w:szCs w:val="26"/>
                <w:lang w:val="en-US"/>
              </w:rPr>
              <w:t>1275</w:t>
            </w:r>
          </w:p>
        </w:tc>
        <w:tc>
          <w:tcPr>
            <w:tcW w:w="2231"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rFonts w:ascii="Calibri" w:hAnsi="Calibri" w:cs="Calibri"/>
                <w:szCs w:val="26"/>
                <w:lang w:val="en-US"/>
              </w:rPr>
            </w:pPr>
            <w:r>
              <w:rPr>
                <w:color w:val="000000"/>
                <w:szCs w:val="26"/>
                <w:lang w:val="en-US"/>
              </w:rPr>
              <w:t>42085</w:t>
            </w:r>
          </w:p>
        </w:tc>
      </w:tr>
      <w:tr>
        <w:trPr>
          <w:trHeight w:val="1" w:hRule="atLeast"/>
        </w:trPr>
        <w:tc>
          <w:tcPr>
            <w:tcW w:w="2944" w:type="dxa"/>
            <w:tcBorders>
              <w:top w:val="single" w:sz="2" w:space="0" w:color="000001"/>
              <w:left w:val="single" w:sz="2" w:space="0" w:color="000001"/>
              <w:bottom w:val="single" w:sz="2" w:space="0" w:color="000001"/>
              <w:right w:val="single" w:sz="2" w:space="0" w:color="000001"/>
            </w:tcBorders>
            <w:shd w:color="000000" w:fill="FFFFFF" w:val="clear"/>
          </w:tcPr>
          <w:p>
            <w:pPr>
              <w:pStyle w:val="Normal"/>
              <w:widowControl w:val="false"/>
              <w:ind w:firstLine="34"/>
              <w:rPr>
                <w:rFonts w:ascii="Calibri" w:hAnsi="Calibri" w:cs="Calibri"/>
                <w:szCs w:val="26"/>
                <w:lang w:val="en-US"/>
              </w:rPr>
            </w:pPr>
            <w:r>
              <w:rPr>
                <w:color w:val="000000"/>
                <w:szCs w:val="26"/>
                <w:lang w:val="en-US"/>
              </w:rPr>
              <w:t>250-500</w:t>
            </w:r>
          </w:p>
        </w:tc>
        <w:tc>
          <w:tcPr>
            <w:tcW w:w="2125"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rFonts w:ascii="Calibri" w:hAnsi="Calibri" w:cs="Calibri"/>
                <w:szCs w:val="26"/>
                <w:lang w:val="en-US"/>
              </w:rPr>
            </w:pPr>
            <w:r>
              <w:rPr>
                <w:color w:val="000000"/>
                <w:szCs w:val="26"/>
                <w:lang w:val="en-US"/>
              </w:rPr>
              <w:t>24812</w:t>
            </w:r>
          </w:p>
        </w:tc>
        <w:tc>
          <w:tcPr>
            <w:tcW w:w="2270"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rFonts w:ascii="Calibri" w:hAnsi="Calibri" w:cs="Calibri"/>
                <w:szCs w:val="26"/>
                <w:lang w:val="en-US"/>
              </w:rPr>
            </w:pPr>
            <w:r>
              <w:rPr>
                <w:color w:val="000000"/>
                <w:szCs w:val="26"/>
                <w:lang w:val="en-US"/>
              </w:rPr>
              <w:t>9650</w:t>
            </w:r>
          </w:p>
        </w:tc>
        <w:tc>
          <w:tcPr>
            <w:tcW w:w="2231"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rFonts w:ascii="Calibri" w:hAnsi="Calibri" w:cs="Calibri"/>
                <w:szCs w:val="26"/>
                <w:lang w:val="en-US"/>
              </w:rPr>
            </w:pPr>
            <w:r>
              <w:rPr>
                <w:color w:val="000000"/>
                <w:szCs w:val="26"/>
                <w:lang w:val="en-US"/>
              </w:rPr>
              <w:t>34462</w:t>
            </w:r>
          </w:p>
        </w:tc>
      </w:tr>
      <w:tr>
        <w:trPr>
          <w:trHeight w:val="1" w:hRule="atLeast"/>
        </w:trPr>
        <w:tc>
          <w:tcPr>
            <w:tcW w:w="2944" w:type="dxa"/>
            <w:tcBorders>
              <w:top w:val="single" w:sz="2" w:space="0" w:color="000001"/>
              <w:left w:val="single" w:sz="2" w:space="0" w:color="000001"/>
              <w:bottom w:val="single" w:sz="2" w:space="0" w:color="000001"/>
              <w:right w:val="single" w:sz="2" w:space="0" w:color="000001"/>
            </w:tcBorders>
            <w:shd w:color="000000" w:fill="FFFFFF" w:val="clear"/>
          </w:tcPr>
          <w:p>
            <w:pPr>
              <w:pStyle w:val="Normal"/>
              <w:widowControl w:val="false"/>
              <w:ind w:firstLine="34"/>
              <w:rPr>
                <w:rFonts w:ascii="Calibri" w:hAnsi="Calibri" w:cs="Calibri"/>
                <w:szCs w:val="26"/>
                <w:lang w:val="en-US"/>
              </w:rPr>
            </w:pPr>
            <w:r>
              <w:rPr>
                <w:rFonts w:cs="Times New Roman CYR" w:ascii="Times New Roman CYR" w:hAnsi="Times New Roman CYR"/>
                <w:color w:val="000000"/>
                <w:szCs w:val="26"/>
              </w:rPr>
              <w:t>Итого по материалам</w:t>
            </w:r>
          </w:p>
        </w:tc>
        <w:tc>
          <w:tcPr>
            <w:tcW w:w="2125"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rFonts w:ascii="Calibri" w:hAnsi="Calibri" w:cs="Calibri"/>
                <w:szCs w:val="26"/>
                <w:lang w:val="en-US"/>
              </w:rPr>
            </w:pPr>
            <w:r>
              <w:rPr>
                <w:color w:val="000000"/>
                <w:szCs w:val="26"/>
                <w:lang w:val="en-US"/>
              </w:rPr>
              <w:t>86833</w:t>
            </w:r>
          </w:p>
        </w:tc>
        <w:tc>
          <w:tcPr>
            <w:tcW w:w="2270"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rFonts w:ascii="Calibri" w:hAnsi="Calibri" w:cs="Calibri"/>
                <w:szCs w:val="26"/>
                <w:lang w:val="en-US"/>
              </w:rPr>
            </w:pPr>
            <w:r>
              <w:rPr>
                <w:color w:val="000000"/>
                <w:szCs w:val="26"/>
                <w:lang w:val="en-US"/>
              </w:rPr>
              <w:t>10926</w:t>
            </w:r>
          </w:p>
        </w:tc>
        <w:tc>
          <w:tcPr>
            <w:tcW w:w="2231"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rFonts w:ascii="Calibri" w:hAnsi="Calibri" w:cs="Calibri"/>
                <w:szCs w:val="26"/>
                <w:lang w:val="en-US"/>
              </w:rPr>
            </w:pPr>
            <w:r>
              <w:rPr>
                <w:color w:val="000000"/>
                <w:szCs w:val="26"/>
                <w:lang w:val="en-US"/>
              </w:rPr>
              <w:t>97758</w:t>
            </w:r>
          </w:p>
        </w:tc>
      </w:tr>
    </w:tbl>
    <w:p>
      <w:pPr>
        <w:pStyle w:val="Normal"/>
        <w:ind w:firstLine="567"/>
        <w:rPr>
          <w:color w:val="000000"/>
          <w:szCs w:val="26"/>
          <w:lang w:val="en-US"/>
        </w:rPr>
      </w:pPr>
      <w:r>
        <w:rPr>
          <w:color w:val="000000"/>
          <w:szCs w:val="26"/>
          <w:lang w:val="en-US"/>
        </w:rPr>
      </w:r>
    </w:p>
    <w:p>
      <w:pPr>
        <w:pStyle w:val="Normal"/>
        <w:rPr>
          <w:color w:val="000000"/>
          <w:szCs w:val="26"/>
        </w:rPr>
      </w:pPr>
      <w:r>
        <w:rPr>
          <w:color w:val="000000"/>
          <w:szCs w:val="26"/>
        </w:rPr>
        <w:t>На водопроводных сетях имеются регулирующие емкости и подкачивающие насосные станции.</w:t>
      </w:r>
    </w:p>
    <w:p>
      <w:pPr>
        <w:pStyle w:val="Normal"/>
        <w:rPr>
          <w:color w:val="000000"/>
          <w:szCs w:val="26"/>
        </w:rPr>
      </w:pPr>
      <w:r>
        <w:rPr>
          <w:color w:val="000000"/>
          <w:szCs w:val="26"/>
        </w:rPr>
        <w:t>Характеристики существующего водозаборного узла приведены в таблице № 4.</w:t>
      </w:r>
    </w:p>
    <w:p>
      <w:pPr>
        <w:pStyle w:val="Normal"/>
        <w:jc w:val="right"/>
        <w:rPr>
          <w:szCs w:val="26"/>
        </w:rPr>
      </w:pPr>
      <w:r>
        <w:rPr>
          <w:szCs w:val="26"/>
        </w:rPr>
      </w:r>
    </w:p>
    <w:p>
      <w:pPr>
        <w:pStyle w:val="Normal"/>
        <w:jc w:val="right"/>
        <w:rPr>
          <w:szCs w:val="26"/>
        </w:rPr>
      </w:pPr>
      <w:r>
        <w:rPr>
          <w:szCs w:val="26"/>
        </w:rPr>
        <w:t>Таблица № 4</w:t>
      </w:r>
    </w:p>
    <w:p>
      <w:pPr>
        <w:pStyle w:val="Normal"/>
        <w:rPr>
          <w:color w:val="000000"/>
          <w:szCs w:val="26"/>
        </w:rPr>
      </w:pPr>
      <w:r>
        <w:rPr>
          <w:color w:val="000000"/>
          <w:szCs w:val="26"/>
        </w:rPr>
      </w:r>
    </w:p>
    <w:tbl>
      <w:tblPr>
        <w:tblW w:w="9208" w:type="dxa"/>
        <w:jc w:val="left"/>
        <w:tblInd w:w="93" w:type="dxa"/>
        <w:tblLayout w:type="fixed"/>
        <w:tblCellMar>
          <w:top w:w="0" w:type="dxa"/>
          <w:left w:w="108" w:type="dxa"/>
          <w:bottom w:w="0" w:type="dxa"/>
          <w:right w:w="108" w:type="dxa"/>
        </w:tblCellMar>
        <w:tblLook w:val="04a0" w:noHBand="0" w:noVBand="1" w:firstColumn="1" w:lastRow="0" w:lastColumn="0" w:firstRow="1"/>
      </w:tblPr>
      <w:tblGrid>
        <w:gridCol w:w="1045"/>
        <w:gridCol w:w="1930"/>
        <w:gridCol w:w="2161"/>
        <w:gridCol w:w="1665"/>
        <w:gridCol w:w="2407"/>
      </w:tblGrid>
      <w:tr>
        <w:trPr>
          <w:tblHeader w:val="true"/>
          <w:trHeight w:val="1020" w:hRule="atLeast"/>
        </w:trPr>
        <w:tc>
          <w:tcPr>
            <w:tcW w:w="1045"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bCs/>
                <w:color w:val="000000"/>
                <w:sz w:val="24"/>
                <w:szCs w:val="24"/>
              </w:rPr>
            </w:pPr>
            <w:r>
              <w:rPr>
                <w:bCs/>
                <w:color w:val="000000"/>
                <w:sz w:val="24"/>
                <w:szCs w:val="24"/>
              </w:rPr>
              <w:t xml:space="preserve">№ № </w:t>
            </w:r>
            <w:r>
              <w:rPr>
                <w:bCs/>
                <w:color w:val="000000"/>
                <w:sz w:val="24"/>
                <w:szCs w:val="24"/>
              </w:rPr>
              <w:t>п/п</w:t>
            </w:r>
          </w:p>
        </w:tc>
        <w:tc>
          <w:tcPr>
            <w:tcW w:w="193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bCs/>
                <w:color w:val="000000"/>
                <w:sz w:val="24"/>
                <w:szCs w:val="24"/>
              </w:rPr>
            </w:pPr>
            <w:r>
              <w:rPr>
                <w:bCs/>
                <w:color w:val="000000"/>
                <w:sz w:val="24"/>
                <w:szCs w:val="24"/>
              </w:rPr>
              <w:t>Наименование объекта и его местоположение</w:t>
            </w:r>
          </w:p>
        </w:tc>
        <w:tc>
          <w:tcPr>
            <w:tcW w:w="21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bCs/>
                <w:color w:val="000000"/>
                <w:sz w:val="24"/>
                <w:szCs w:val="24"/>
              </w:rPr>
            </w:pPr>
            <w:r>
              <w:rPr>
                <w:bCs/>
                <w:color w:val="000000"/>
                <w:sz w:val="24"/>
                <w:szCs w:val="24"/>
              </w:rPr>
              <w:t>Состав водозаборного узла</w:t>
            </w:r>
          </w:p>
        </w:tc>
        <w:tc>
          <w:tcPr>
            <w:tcW w:w="1665"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bCs/>
                <w:color w:val="000000"/>
                <w:sz w:val="24"/>
                <w:szCs w:val="24"/>
              </w:rPr>
            </w:pPr>
            <w:r>
              <w:rPr>
                <w:bCs/>
                <w:color w:val="000000"/>
                <w:sz w:val="24"/>
                <w:szCs w:val="24"/>
              </w:rPr>
              <w:t>Год ввода в эксплуатацию</w:t>
            </w:r>
          </w:p>
        </w:tc>
        <w:tc>
          <w:tcPr>
            <w:tcW w:w="240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bCs/>
                <w:color w:val="000000"/>
                <w:sz w:val="24"/>
                <w:szCs w:val="24"/>
              </w:rPr>
            </w:pPr>
            <w:r>
              <w:rPr>
                <w:bCs/>
                <w:color w:val="000000"/>
                <w:sz w:val="24"/>
                <w:szCs w:val="24"/>
              </w:rPr>
              <w:t>Производительность, тыс. м³/сут.</w:t>
            </w:r>
          </w:p>
        </w:tc>
      </w:tr>
      <w:tr>
        <w:trPr>
          <w:tblHeader w:val="true"/>
          <w:trHeight w:val="255" w:hRule="atLeast"/>
        </w:trPr>
        <w:tc>
          <w:tcPr>
            <w:tcW w:w="1045" w:type="dxa"/>
            <w:tcBorders>
              <w:top w:val="single" w:sz="4" w:space="0" w:color="00000A"/>
              <w:left w:val="single" w:sz="4" w:space="0" w:color="00000A"/>
              <w:bottom w:val="single" w:sz="4" w:space="0" w:color="00000A"/>
              <w:right w:val="single" w:sz="4" w:space="0" w:color="00000A"/>
            </w:tcBorders>
            <w:shd w:color="auto" w:fill="auto" w:val="clear"/>
            <w:vAlign w:val="bottom"/>
          </w:tcPr>
          <w:p>
            <w:pPr>
              <w:pStyle w:val="Normal"/>
              <w:widowControl w:val="false"/>
              <w:jc w:val="center"/>
              <w:rPr>
                <w:bCs/>
                <w:color w:val="000000"/>
                <w:sz w:val="24"/>
                <w:szCs w:val="24"/>
              </w:rPr>
            </w:pPr>
            <w:r>
              <w:rPr>
                <w:bCs/>
                <w:color w:val="000000"/>
                <w:sz w:val="24"/>
                <w:szCs w:val="24"/>
              </w:rPr>
              <w:t>1</w:t>
            </w:r>
          </w:p>
        </w:tc>
        <w:tc>
          <w:tcPr>
            <w:tcW w:w="1930" w:type="dxa"/>
            <w:tcBorders>
              <w:top w:val="single" w:sz="4" w:space="0" w:color="00000A"/>
              <w:left w:val="single" w:sz="4" w:space="0" w:color="00000A"/>
              <w:bottom w:val="single" w:sz="4" w:space="0" w:color="00000A"/>
              <w:right w:val="single" w:sz="4" w:space="0" w:color="00000A"/>
            </w:tcBorders>
            <w:shd w:color="auto" w:fill="auto" w:val="clear"/>
            <w:vAlign w:val="bottom"/>
          </w:tcPr>
          <w:p>
            <w:pPr>
              <w:pStyle w:val="Normal"/>
              <w:widowControl w:val="false"/>
              <w:ind w:hanging="0"/>
              <w:jc w:val="center"/>
              <w:rPr>
                <w:bCs/>
                <w:color w:val="000000"/>
                <w:sz w:val="24"/>
                <w:szCs w:val="24"/>
              </w:rPr>
            </w:pPr>
            <w:r>
              <w:rPr>
                <w:bCs/>
                <w:color w:val="000000"/>
                <w:sz w:val="24"/>
                <w:szCs w:val="24"/>
              </w:rPr>
              <w:t>2</w:t>
            </w:r>
          </w:p>
        </w:tc>
        <w:tc>
          <w:tcPr>
            <w:tcW w:w="2161" w:type="dxa"/>
            <w:tcBorders>
              <w:top w:val="single" w:sz="4" w:space="0" w:color="00000A"/>
              <w:left w:val="single" w:sz="4" w:space="0" w:color="00000A"/>
              <w:bottom w:val="single" w:sz="4" w:space="0" w:color="00000A"/>
              <w:right w:val="single" w:sz="4" w:space="0" w:color="00000A"/>
            </w:tcBorders>
            <w:shd w:color="auto" w:fill="auto" w:val="clear"/>
            <w:vAlign w:val="bottom"/>
          </w:tcPr>
          <w:p>
            <w:pPr>
              <w:pStyle w:val="Normal"/>
              <w:widowControl w:val="false"/>
              <w:ind w:hanging="0"/>
              <w:jc w:val="center"/>
              <w:rPr>
                <w:bCs/>
                <w:color w:val="000000"/>
                <w:sz w:val="24"/>
                <w:szCs w:val="24"/>
              </w:rPr>
            </w:pPr>
            <w:r>
              <w:rPr>
                <w:bCs/>
                <w:color w:val="000000"/>
                <w:sz w:val="24"/>
                <w:szCs w:val="24"/>
              </w:rPr>
              <w:t>3</w:t>
            </w:r>
          </w:p>
        </w:tc>
        <w:tc>
          <w:tcPr>
            <w:tcW w:w="1665" w:type="dxa"/>
            <w:tcBorders>
              <w:top w:val="single" w:sz="4" w:space="0" w:color="00000A"/>
              <w:left w:val="single" w:sz="4" w:space="0" w:color="00000A"/>
              <w:bottom w:val="single" w:sz="4" w:space="0" w:color="00000A"/>
              <w:right w:val="single" w:sz="4" w:space="0" w:color="00000A"/>
            </w:tcBorders>
            <w:shd w:color="auto" w:fill="auto" w:val="clear"/>
            <w:vAlign w:val="bottom"/>
          </w:tcPr>
          <w:p>
            <w:pPr>
              <w:pStyle w:val="Normal"/>
              <w:widowControl w:val="false"/>
              <w:ind w:hanging="0"/>
              <w:jc w:val="center"/>
              <w:rPr>
                <w:bCs/>
                <w:color w:val="000000"/>
                <w:sz w:val="24"/>
                <w:szCs w:val="24"/>
              </w:rPr>
            </w:pPr>
            <w:r>
              <w:rPr>
                <w:bCs/>
                <w:color w:val="000000"/>
                <w:sz w:val="24"/>
                <w:szCs w:val="24"/>
              </w:rPr>
              <w:t>4</w:t>
            </w:r>
          </w:p>
        </w:tc>
        <w:tc>
          <w:tcPr>
            <w:tcW w:w="2407" w:type="dxa"/>
            <w:tcBorders>
              <w:top w:val="single" w:sz="4" w:space="0" w:color="00000A"/>
              <w:left w:val="single" w:sz="4" w:space="0" w:color="00000A"/>
              <w:bottom w:val="single" w:sz="4" w:space="0" w:color="00000A"/>
              <w:right w:val="single" w:sz="4" w:space="0" w:color="00000A"/>
            </w:tcBorders>
            <w:shd w:color="auto" w:fill="auto" w:val="clear"/>
            <w:vAlign w:val="bottom"/>
          </w:tcPr>
          <w:p>
            <w:pPr>
              <w:pStyle w:val="Normal"/>
              <w:widowControl w:val="false"/>
              <w:ind w:hanging="0"/>
              <w:jc w:val="center"/>
              <w:rPr>
                <w:bCs/>
                <w:color w:val="000000"/>
                <w:sz w:val="24"/>
                <w:szCs w:val="24"/>
              </w:rPr>
            </w:pPr>
            <w:r>
              <w:rPr>
                <w:bCs/>
                <w:color w:val="000000"/>
                <w:sz w:val="24"/>
                <w:szCs w:val="24"/>
              </w:rPr>
              <w:t>5</w:t>
            </w:r>
          </w:p>
        </w:tc>
      </w:tr>
      <w:tr>
        <w:trPr>
          <w:trHeight w:val="315" w:hRule="atLeast"/>
        </w:trPr>
        <w:tc>
          <w:tcPr>
            <w:tcW w:w="1045" w:type="dxa"/>
            <w:vMerge w:val="restart"/>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jc w:val="center"/>
              <w:rPr>
                <w:color w:val="000000"/>
                <w:sz w:val="24"/>
                <w:szCs w:val="24"/>
              </w:rPr>
            </w:pPr>
            <w:r>
              <w:rPr>
                <w:color w:val="000000"/>
                <w:sz w:val="24"/>
                <w:szCs w:val="24"/>
              </w:rPr>
              <w:t>1</w:t>
            </w:r>
          </w:p>
        </w:tc>
        <w:tc>
          <w:tcPr>
            <w:tcW w:w="1930" w:type="dxa"/>
            <w:vMerge w:val="restart"/>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color w:val="000000"/>
                <w:sz w:val="24"/>
                <w:szCs w:val="24"/>
              </w:rPr>
            </w:pPr>
            <w:r>
              <w:rPr>
                <w:color w:val="000000"/>
                <w:sz w:val="24"/>
                <w:szCs w:val="24"/>
              </w:rPr>
              <w:t xml:space="preserve">ВЗУ </w:t>
            </w:r>
          </w:p>
          <w:p>
            <w:pPr>
              <w:pStyle w:val="Normal"/>
              <w:widowControl w:val="false"/>
              <w:ind w:hanging="0"/>
              <w:jc w:val="center"/>
              <w:rPr>
                <w:color w:val="000000"/>
                <w:sz w:val="24"/>
                <w:szCs w:val="24"/>
              </w:rPr>
            </w:pPr>
            <w:r>
              <w:rPr>
                <w:color w:val="000000"/>
                <w:sz w:val="24"/>
                <w:szCs w:val="24"/>
              </w:rPr>
              <w:t>г. Арсеньев</w:t>
            </w:r>
          </w:p>
        </w:tc>
        <w:tc>
          <w:tcPr>
            <w:tcW w:w="2161"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color w:val="000000"/>
                <w:sz w:val="24"/>
                <w:szCs w:val="24"/>
              </w:rPr>
            </w:pPr>
            <w:r>
              <w:rPr>
                <w:color w:val="000000"/>
                <w:sz w:val="24"/>
                <w:szCs w:val="24"/>
              </w:rPr>
              <w:t xml:space="preserve">насосная станция </w:t>
            </w:r>
          </w:p>
          <w:p>
            <w:pPr>
              <w:pStyle w:val="Normal"/>
              <w:widowControl w:val="false"/>
              <w:ind w:hanging="0"/>
              <w:jc w:val="center"/>
              <w:rPr>
                <w:color w:val="000000"/>
                <w:sz w:val="24"/>
                <w:szCs w:val="24"/>
              </w:rPr>
            </w:pPr>
            <w:r>
              <w:rPr>
                <w:color w:val="000000"/>
                <w:sz w:val="24"/>
                <w:szCs w:val="24"/>
              </w:rPr>
              <w:t>«Северная»</w:t>
            </w:r>
          </w:p>
        </w:tc>
        <w:tc>
          <w:tcPr>
            <w:tcW w:w="1665"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color w:val="000000"/>
                <w:sz w:val="24"/>
                <w:szCs w:val="24"/>
              </w:rPr>
            </w:pPr>
            <w:r>
              <w:rPr>
                <w:color w:val="000000"/>
                <w:sz w:val="24"/>
                <w:szCs w:val="24"/>
              </w:rPr>
              <w:t>1959</w:t>
            </w:r>
          </w:p>
        </w:tc>
        <w:tc>
          <w:tcPr>
            <w:tcW w:w="240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color w:val="000000"/>
                <w:sz w:val="24"/>
                <w:szCs w:val="24"/>
              </w:rPr>
            </w:pPr>
            <w:r>
              <w:rPr>
                <w:color w:val="000000"/>
                <w:sz w:val="24"/>
                <w:szCs w:val="24"/>
              </w:rPr>
              <w:t>0,600</w:t>
            </w:r>
          </w:p>
        </w:tc>
      </w:tr>
      <w:tr>
        <w:trPr>
          <w:trHeight w:val="300" w:hRule="atLeast"/>
        </w:trPr>
        <w:tc>
          <w:tcPr>
            <w:tcW w:w="1045"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rPr>
                <w:color w:val="000000"/>
                <w:sz w:val="24"/>
                <w:szCs w:val="24"/>
              </w:rPr>
            </w:pPr>
            <w:r>
              <w:rPr>
                <w:color w:val="000000"/>
                <w:sz w:val="24"/>
                <w:szCs w:val="24"/>
              </w:rPr>
            </w:r>
          </w:p>
        </w:tc>
        <w:tc>
          <w:tcPr>
            <w:tcW w:w="1930"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rPr>
                <w:color w:val="000000"/>
                <w:sz w:val="24"/>
                <w:szCs w:val="24"/>
              </w:rPr>
            </w:pPr>
            <w:r>
              <w:rPr>
                <w:color w:val="000000"/>
                <w:sz w:val="24"/>
                <w:szCs w:val="24"/>
              </w:rPr>
            </w:r>
          </w:p>
        </w:tc>
        <w:tc>
          <w:tcPr>
            <w:tcW w:w="21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color w:val="000000"/>
                <w:sz w:val="24"/>
                <w:szCs w:val="24"/>
              </w:rPr>
            </w:pPr>
            <w:r>
              <w:rPr>
                <w:color w:val="000000"/>
                <w:sz w:val="24"/>
                <w:szCs w:val="24"/>
              </w:rPr>
              <w:t>Водопроводные очистные сооружения:</w:t>
            </w:r>
          </w:p>
          <w:p>
            <w:pPr>
              <w:pStyle w:val="Normal"/>
              <w:widowControl w:val="false"/>
              <w:tabs>
                <w:tab w:val="clear" w:pos="708"/>
                <w:tab w:val="left" w:pos="2452" w:leader="none"/>
              </w:tabs>
              <w:ind w:hanging="0"/>
              <w:jc w:val="center"/>
              <w:rPr>
                <w:color w:val="000000"/>
                <w:sz w:val="24"/>
                <w:szCs w:val="24"/>
              </w:rPr>
            </w:pPr>
            <w:r>
              <w:rPr>
                <w:color w:val="000000"/>
                <w:sz w:val="24"/>
                <w:szCs w:val="24"/>
              </w:rPr>
              <w:t>хлораторная</w:t>
            </w:r>
          </w:p>
        </w:tc>
        <w:tc>
          <w:tcPr>
            <w:tcW w:w="1665"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color w:val="000000"/>
                <w:sz w:val="24"/>
                <w:szCs w:val="24"/>
              </w:rPr>
            </w:pPr>
            <w:r>
              <w:rPr>
                <w:color w:val="000000"/>
                <w:sz w:val="24"/>
                <w:szCs w:val="24"/>
              </w:rPr>
              <w:t>1942</w:t>
            </w:r>
          </w:p>
        </w:tc>
        <w:tc>
          <w:tcPr>
            <w:tcW w:w="240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color w:val="000000"/>
                <w:sz w:val="24"/>
                <w:szCs w:val="24"/>
              </w:rPr>
            </w:pPr>
            <w:r>
              <w:rPr>
                <w:color w:val="000000"/>
                <w:sz w:val="24"/>
                <w:szCs w:val="24"/>
              </w:rPr>
              <w:t>-</w:t>
            </w:r>
          </w:p>
        </w:tc>
      </w:tr>
      <w:tr>
        <w:trPr>
          <w:trHeight w:val="600" w:hRule="atLeast"/>
        </w:trPr>
        <w:tc>
          <w:tcPr>
            <w:tcW w:w="1045"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rPr>
                <w:color w:val="000000"/>
                <w:sz w:val="24"/>
                <w:szCs w:val="24"/>
              </w:rPr>
            </w:pPr>
            <w:r>
              <w:rPr>
                <w:color w:val="000000"/>
                <w:sz w:val="24"/>
                <w:szCs w:val="24"/>
              </w:rPr>
            </w:r>
          </w:p>
        </w:tc>
        <w:tc>
          <w:tcPr>
            <w:tcW w:w="1930"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rPr>
                <w:color w:val="000000"/>
                <w:sz w:val="24"/>
                <w:szCs w:val="24"/>
              </w:rPr>
            </w:pPr>
            <w:r>
              <w:rPr>
                <w:color w:val="000000"/>
                <w:sz w:val="24"/>
                <w:szCs w:val="24"/>
              </w:rPr>
            </w:r>
          </w:p>
        </w:tc>
        <w:tc>
          <w:tcPr>
            <w:tcW w:w="2161"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color w:val="000000"/>
                <w:sz w:val="24"/>
                <w:szCs w:val="24"/>
              </w:rPr>
            </w:pPr>
            <w:r>
              <w:rPr>
                <w:color w:val="000000"/>
                <w:sz w:val="24"/>
                <w:szCs w:val="24"/>
              </w:rPr>
              <w:t xml:space="preserve">нас. станция </w:t>
            </w:r>
          </w:p>
          <w:p>
            <w:pPr>
              <w:pStyle w:val="Normal"/>
              <w:widowControl w:val="false"/>
              <w:ind w:hanging="0"/>
              <w:jc w:val="center"/>
              <w:rPr>
                <w:color w:val="000000"/>
                <w:sz w:val="24"/>
                <w:szCs w:val="24"/>
              </w:rPr>
            </w:pPr>
            <w:r>
              <w:rPr>
                <w:color w:val="000000"/>
                <w:sz w:val="24"/>
                <w:szCs w:val="24"/>
              </w:rPr>
              <w:t>2-го подъёма</w:t>
            </w:r>
          </w:p>
        </w:tc>
        <w:tc>
          <w:tcPr>
            <w:tcW w:w="1665"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color w:val="000000"/>
                <w:sz w:val="24"/>
                <w:szCs w:val="24"/>
                <w:highlight w:val="yellow"/>
              </w:rPr>
            </w:pPr>
            <w:r>
              <w:rPr>
                <w:color w:val="000000"/>
                <w:sz w:val="24"/>
                <w:szCs w:val="24"/>
              </w:rPr>
              <w:t>1942</w:t>
            </w:r>
          </w:p>
        </w:tc>
        <w:tc>
          <w:tcPr>
            <w:tcW w:w="240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color w:val="000000"/>
                <w:sz w:val="24"/>
                <w:szCs w:val="24"/>
              </w:rPr>
            </w:pPr>
            <w:r>
              <w:rPr>
                <w:color w:val="000000"/>
                <w:sz w:val="24"/>
                <w:szCs w:val="24"/>
              </w:rPr>
              <w:t>4,26</w:t>
            </w:r>
          </w:p>
        </w:tc>
      </w:tr>
      <w:tr>
        <w:trPr>
          <w:trHeight w:val="938" w:hRule="atLeast"/>
        </w:trPr>
        <w:tc>
          <w:tcPr>
            <w:tcW w:w="1045"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rPr>
                <w:color w:val="000000"/>
                <w:sz w:val="24"/>
                <w:szCs w:val="24"/>
              </w:rPr>
            </w:pPr>
            <w:r>
              <w:rPr>
                <w:color w:val="000000"/>
                <w:sz w:val="24"/>
                <w:szCs w:val="24"/>
              </w:rPr>
            </w:r>
          </w:p>
        </w:tc>
        <w:tc>
          <w:tcPr>
            <w:tcW w:w="1930"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rPr>
                <w:color w:val="000000"/>
                <w:sz w:val="24"/>
                <w:szCs w:val="24"/>
              </w:rPr>
            </w:pPr>
            <w:r>
              <w:rPr>
                <w:color w:val="000000"/>
                <w:sz w:val="24"/>
                <w:szCs w:val="24"/>
              </w:rPr>
            </w:r>
          </w:p>
        </w:tc>
        <w:tc>
          <w:tcPr>
            <w:tcW w:w="21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color w:val="000000"/>
                <w:sz w:val="24"/>
                <w:szCs w:val="24"/>
              </w:rPr>
            </w:pPr>
            <w:r>
              <w:rPr>
                <w:color w:val="000000"/>
                <w:sz w:val="24"/>
                <w:szCs w:val="24"/>
              </w:rPr>
              <w:t xml:space="preserve">Резервуары чистой воды </w:t>
            </w:r>
            <w:r>
              <w:rPr>
                <w:color w:val="000000"/>
                <w:sz w:val="24"/>
                <w:szCs w:val="24"/>
                <w:lang w:val="en-US"/>
              </w:rPr>
              <w:t>V</w:t>
            </w:r>
            <w:r>
              <w:rPr>
                <w:color w:val="000000"/>
                <w:sz w:val="24"/>
                <w:szCs w:val="24"/>
              </w:rPr>
              <w:t>=2000м</w:t>
            </w:r>
            <w:r>
              <w:rPr>
                <w:color w:val="000000"/>
                <w:sz w:val="24"/>
                <w:szCs w:val="24"/>
                <w:vertAlign w:val="superscript"/>
              </w:rPr>
              <w:t>3</w:t>
            </w:r>
          </w:p>
          <w:p>
            <w:pPr>
              <w:pStyle w:val="Normal"/>
              <w:widowControl w:val="false"/>
              <w:ind w:hanging="0"/>
              <w:jc w:val="center"/>
              <w:rPr>
                <w:color w:val="000000"/>
                <w:sz w:val="24"/>
                <w:szCs w:val="24"/>
              </w:rPr>
            </w:pPr>
            <w:r>
              <w:rPr>
                <w:color w:val="000000"/>
                <w:sz w:val="24"/>
                <w:szCs w:val="24"/>
                <w:lang w:val="en-US"/>
              </w:rPr>
              <w:t>V</w:t>
            </w:r>
            <w:r>
              <w:rPr>
                <w:color w:val="000000"/>
                <w:sz w:val="24"/>
                <w:szCs w:val="24"/>
              </w:rPr>
              <w:t>=800м</w:t>
            </w:r>
            <w:r>
              <w:rPr>
                <w:color w:val="000000"/>
                <w:sz w:val="24"/>
                <w:szCs w:val="24"/>
                <w:vertAlign w:val="superscript"/>
              </w:rPr>
              <w:t>3</w:t>
            </w:r>
          </w:p>
        </w:tc>
        <w:tc>
          <w:tcPr>
            <w:tcW w:w="1665"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color w:val="000000"/>
                <w:sz w:val="24"/>
                <w:szCs w:val="24"/>
              </w:rPr>
            </w:pPr>
            <w:r>
              <w:rPr>
                <w:color w:val="000000"/>
                <w:sz w:val="24"/>
                <w:szCs w:val="24"/>
              </w:rPr>
            </w:r>
          </w:p>
          <w:p>
            <w:pPr>
              <w:pStyle w:val="Normal"/>
              <w:widowControl w:val="false"/>
              <w:ind w:hanging="0"/>
              <w:jc w:val="center"/>
              <w:rPr>
                <w:color w:val="000000"/>
                <w:sz w:val="24"/>
                <w:szCs w:val="24"/>
              </w:rPr>
            </w:pPr>
            <w:r>
              <w:rPr>
                <w:color w:val="000000"/>
                <w:sz w:val="24"/>
                <w:szCs w:val="24"/>
              </w:rPr>
              <w:t>1966</w:t>
            </w:r>
          </w:p>
          <w:p>
            <w:pPr>
              <w:pStyle w:val="Normal"/>
              <w:widowControl w:val="false"/>
              <w:ind w:hanging="0"/>
              <w:jc w:val="center"/>
              <w:rPr>
                <w:sz w:val="24"/>
                <w:szCs w:val="24"/>
                <w:highlight w:val="yellow"/>
              </w:rPr>
            </w:pPr>
            <w:r>
              <w:rPr>
                <w:color w:val="000000"/>
                <w:sz w:val="24"/>
                <w:szCs w:val="24"/>
              </w:rPr>
              <w:t>1942</w:t>
            </w:r>
          </w:p>
        </w:tc>
        <w:tc>
          <w:tcPr>
            <w:tcW w:w="2407"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 w:val="24"/>
                <w:szCs w:val="24"/>
              </w:rPr>
            </w:pPr>
            <w:r>
              <w:rPr>
                <w:sz w:val="24"/>
                <w:szCs w:val="24"/>
              </w:rPr>
            </w:r>
          </w:p>
          <w:p>
            <w:pPr>
              <w:pStyle w:val="Normal"/>
              <w:widowControl w:val="false"/>
              <w:ind w:hanging="0"/>
              <w:jc w:val="center"/>
              <w:rPr>
                <w:sz w:val="24"/>
                <w:szCs w:val="24"/>
              </w:rPr>
            </w:pPr>
            <w:r>
              <w:rPr>
                <w:sz w:val="24"/>
                <w:szCs w:val="24"/>
              </w:rPr>
              <w:t>2000</w:t>
            </w:r>
          </w:p>
          <w:p>
            <w:pPr>
              <w:pStyle w:val="Normal"/>
              <w:widowControl w:val="false"/>
              <w:ind w:hanging="0"/>
              <w:jc w:val="center"/>
              <w:rPr>
                <w:sz w:val="24"/>
                <w:szCs w:val="24"/>
              </w:rPr>
            </w:pPr>
            <w:r>
              <w:rPr>
                <w:sz w:val="24"/>
                <w:szCs w:val="24"/>
              </w:rPr>
              <w:t>8000</w:t>
            </w:r>
          </w:p>
        </w:tc>
      </w:tr>
    </w:tbl>
    <w:p>
      <w:pPr>
        <w:pStyle w:val="Normal"/>
        <w:ind w:firstLine="708"/>
        <w:rPr>
          <w:szCs w:val="26"/>
        </w:rPr>
      </w:pPr>
      <w:r>
        <w:rPr>
          <w:szCs w:val="26"/>
        </w:rPr>
      </w:r>
    </w:p>
    <w:p>
      <w:pPr>
        <w:pStyle w:val="Normal"/>
        <w:ind w:firstLine="708"/>
        <w:rPr>
          <w:szCs w:val="26"/>
        </w:rPr>
      </w:pPr>
      <w:r>
        <w:rPr>
          <w:szCs w:val="26"/>
        </w:rPr>
      </w:r>
    </w:p>
    <w:p>
      <w:pPr>
        <w:pStyle w:val="Normal"/>
        <w:rPr>
          <w:szCs w:val="26"/>
        </w:rPr>
      </w:pPr>
      <w:r>
        <w:rPr>
          <w:szCs w:val="26"/>
        </w:rPr>
        <w:t>На территории городского округа граждане, проживающие в индивидуальных домах, пользуются холодной водой из водоразборных колонок.</w:t>
      </w:r>
    </w:p>
    <w:p>
      <w:pPr>
        <w:pStyle w:val="Normal"/>
        <w:rPr>
          <w:szCs w:val="26"/>
        </w:rPr>
      </w:pPr>
      <w:r>
        <w:rPr>
          <w:szCs w:val="26"/>
        </w:rPr>
        <w:t>В таблице № 5 приведен перечень улиц, где расположены водоразборные колонки.</w:t>
      </w:r>
    </w:p>
    <w:p>
      <w:pPr>
        <w:pStyle w:val="Normal"/>
        <w:rPr>
          <w:szCs w:val="26"/>
        </w:rPr>
      </w:pPr>
      <w:r>
        <w:rPr>
          <w:szCs w:val="26"/>
        </w:rPr>
      </w:r>
    </w:p>
    <w:p>
      <w:pPr>
        <w:pStyle w:val="Normal"/>
        <w:rPr>
          <w:szCs w:val="26"/>
        </w:rPr>
      </w:pPr>
      <w:r>
        <w:rPr>
          <w:szCs w:val="26"/>
        </w:rPr>
      </w:r>
    </w:p>
    <w:p>
      <w:pPr>
        <w:pStyle w:val="Normal"/>
        <w:jc w:val="right"/>
        <w:rPr>
          <w:szCs w:val="26"/>
        </w:rPr>
      </w:pPr>
      <w:r>
        <w:rPr>
          <w:szCs w:val="26"/>
        </w:rPr>
        <w:t>Таблица № 5</w:t>
      </w:r>
    </w:p>
    <w:tbl>
      <w:tblPr>
        <w:tblW w:w="948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204"/>
        <w:gridCol w:w="8283"/>
      </w:tblGrid>
      <w:tr>
        <w:trPr>
          <w:tblHeader w:val="true"/>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 xml:space="preserve">№ </w:t>
            </w:r>
            <w:r>
              <w:rPr>
                <w:szCs w:val="26"/>
              </w:rPr>
              <w:t>п/п</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Водоразборная колонка</w:t>
            </w:r>
          </w:p>
        </w:tc>
      </w:tr>
      <w:tr>
        <w:trPr>
          <w:tblHeader w:val="true"/>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1</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jc w:val="center"/>
              <w:rPr>
                <w:szCs w:val="26"/>
              </w:rPr>
            </w:pPr>
            <w:r>
              <w:rPr>
                <w:szCs w:val="26"/>
              </w:rPr>
              <w:t>2</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1</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8"/>
              <w:rPr>
                <w:szCs w:val="26"/>
              </w:rPr>
            </w:pPr>
            <w:r>
              <w:rPr>
                <w:szCs w:val="26"/>
              </w:rPr>
              <w:t>ул. Черняховского, 1</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2</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8"/>
              <w:rPr>
                <w:szCs w:val="26"/>
              </w:rPr>
            </w:pPr>
            <w:r>
              <w:rPr>
                <w:szCs w:val="26"/>
              </w:rPr>
              <w:t>ул. Черняховского, 44</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3</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8"/>
              <w:rPr>
                <w:szCs w:val="26"/>
              </w:rPr>
            </w:pPr>
            <w:r>
              <w:rPr>
                <w:szCs w:val="26"/>
              </w:rPr>
              <w:t>ул. Черняховского, 55</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4</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8"/>
              <w:rPr>
                <w:szCs w:val="26"/>
              </w:rPr>
            </w:pPr>
            <w:r>
              <w:rPr>
                <w:szCs w:val="26"/>
              </w:rPr>
              <w:t>ул. Черняховского, 69</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5</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8"/>
              <w:rPr>
                <w:szCs w:val="26"/>
              </w:rPr>
            </w:pPr>
            <w:r>
              <w:rPr>
                <w:szCs w:val="26"/>
              </w:rPr>
              <w:t>ул. Черняховского, 105</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6</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8"/>
              <w:rPr>
                <w:szCs w:val="26"/>
              </w:rPr>
            </w:pPr>
            <w:r>
              <w:rPr>
                <w:szCs w:val="26"/>
              </w:rPr>
              <w:t>ул. Черняховского, 115</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7</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8"/>
              <w:rPr>
                <w:szCs w:val="26"/>
              </w:rPr>
            </w:pPr>
            <w:r>
              <w:rPr>
                <w:szCs w:val="26"/>
              </w:rPr>
              <w:t>ул. Черняховского, 127</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8</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8"/>
              <w:rPr>
                <w:szCs w:val="26"/>
              </w:rPr>
            </w:pPr>
            <w:r>
              <w:rPr>
                <w:szCs w:val="26"/>
              </w:rPr>
              <w:t>ул. Черняховского, 149</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9</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8"/>
              <w:rPr>
                <w:szCs w:val="26"/>
              </w:rPr>
            </w:pPr>
            <w:r>
              <w:rPr>
                <w:szCs w:val="26"/>
              </w:rPr>
              <w:t>ул. Черняховского, 165</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10</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8"/>
              <w:rPr>
                <w:szCs w:val="26"/>
              </w:rPr>
            </w:pPr>
            <w:r>
              <w:rPr>
                <w:szCs w:val="26"/>
              </w:rPr>
              <w:t>ул. Стахановская, 87</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11</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8"/>
              <w:rPr>
                <w:szCs w:val="26"/>
              </w:rPr>
            </w:pPr>
            <w:r>
              <w:rPr>
                <w:szCs w:val="26"/>
              </w:rPr>
              <w:t>ул. Стахановская, 115</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12</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8"/>
              <w:rPr>
                <w:szCs w:val="26"/>
              </w:rPr>
            </w:pPr>
            <w:r>
              <w:rPr>
                <w:szCs w:val="26"/>
              </w:rPr>
              <w:t>ул. Стахановская, 149</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13</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8"/>
              <w:rPr>
                <w:szCs w:val="26"/>
              </w:rPr>
            </w:pPr>
            <w:r>
              <w:rPr>
                <w:szCs w:val="26"/>
              </w:rPr>
              <w:t>ул. Стахановская – ул. Ручейная, 2а</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14</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8"/>
              <w:rPr>
                <w:szCs w:val="26"/>
              </w:rPr>
            </w:pPr>
            <w:r>
              <w:rPr>
                <w:szCs w:val="26"/>
              </w:rPr>
              <w:t>ул. Снеговая, 21</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15</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8"/>
              <w:rPr>
                <w:szCs w:val="26"/>
              </w:rPr>
            </w:pPr>
            <w:r>
              <w:rPr>
                <w:szCs w:val="26"/>
              </w:rPr>
              <w:t>ул. 9 Мая, 11</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16</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8"/>
              <w:rPr>
                <w:szCs w:val="26"/>
              </w:rPr>
            </w:pPr>
            <w:r>
              <w:rPr>
                <w:szCs w:val="26"/>
              </w:rPr>
              <w:t>ул. 9 Мая, 41 – пер. Хасанский</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17</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8"/>
              <w:rPr>
                <w:szCs w:val="26"/>
              </w:rPr>
            </w:pPr>
            <w:r>
              <w:rPr>
                <w:szCs w:val="26"/>
              </w:rPr>
              <w:t>ул. 9 Мая, 47 – пер. Украинский</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18</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8"/>
              <w:rPr>
                <w:szCs w:val="26"/>
              </w:rPr>
            </w:pPr>
            <w:r>
              <w:rPr>
                <w:szCs w:val="26"/>
              </w:rPr>
              <w:t>ул. 9 Мая – Островского, 60</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19</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9 Мая, 59 – пер. Семёновский</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20</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9 Мая /возле б. Усадьбы/</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21</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tabs>
                <w:tab w:val="clear" w:pos="708"/>
                <w:tab w:val="left" w:pos="6375" w:leader="none"/>
              </w:tabs>
              <w:ind w:hanging="0"/>
              <w:rPr>
                <w:szCs w:val="26"/>
              </w:rPr>
            </w:pPr>
            <w:r>
              <w:rPr>
                <w:szCs w:val="26"/>
              </w:rPr>
              <w:t>ул. 9 Мая, 118 – пер. Батарейный</w:t>
              <w:tab/>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22</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9 Мая, 126 – пер. Дзержинского</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23</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9 Мая, 132 – пер. Горный</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24</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9 Мая, 140 – пер. Гвардейский</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25</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9 Мая, 150 – пер. Омельяненко</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26</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9 Мая, 158 – пер. Вишнёвый</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27</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9 Мая, 170 – пер. Прживальского</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28</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Первомайская, 29а – ул. Банивура</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29</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Первомайская, 53 – ул. Чкалова</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30</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Ленинская, 51 – ул. Ударная, 7</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31</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Ленинская, 63 – ул. Чкалова, 17</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32</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Ленинская, 73 – ул. Банивура</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33</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Ленинская, 81 – ул. Маяковского</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34</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Ленинская, 91</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35</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Октябрьская, 48 – ул. Банивура, 21</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36</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Октябрьская, 58 – пер. Строителей</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37</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Кирзаводская, 35</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38</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Кирзаводская, 21</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39</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Кирзаводская, 29</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40</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Кирзаводская, 45</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41</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Кирзаводская, 55</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42</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Кирзаводская, 61</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43</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Кочубея, 15</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44</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Кочубея, 27</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45</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Кочубея, 35</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46</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Целинная, 17</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47</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Целинная, 25</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48</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Целинная, 35</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49</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О. Дундича, 1</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50</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О. Дундича, 10</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51</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Балабина, 8</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52</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Балабина, 12 – ул. Космонавтов</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53</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Балабина, 16 – ул. З. Роща</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54</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Тимирязева, 108</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55</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Мичурина, 38</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56</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Партизанская, 152</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57</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Комсомольская – ул. Пограничная</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58</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Островского, 48 – ул. Пограничная</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59</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Щербакова, 60</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60</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Садовая – ул. Чкалова, 38</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61</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Пограничная – пер. Боткинский</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62</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Камышовая, 40</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63</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Камышовая, 16</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64</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Камышовая, 2 (б.ц. 36 Прогресс)</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65</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Котовского, 4</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66</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Котовского, 20</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67</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Котовского, 28</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68</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Суличевского, 7</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69</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Суличевского, 11</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70</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Кедровая, 49</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71</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Кедровая, 35</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72</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Кедровая, 19</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73</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Таёжная, 12</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74</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Суличевского, 22</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75</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Суличевского, 16</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76</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Чапаева, 15</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77</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Чапаева, 33/1</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78</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Виноградная, 13</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79</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Виноградная, 25</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80</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Ягодная, 2/1</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81</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Ягодная, 5</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82</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Приморская, 10а</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83</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 xml:space="preserve">ул. 9 Мая, 2 </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84</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9 Мая, 1</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85</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Малиновского, 26</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86</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Докучаева, 110</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87</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Пархоменко, 18</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88</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З. Космодемьянской, 9</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89</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Базовая, 18</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90</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Мичурина, 64</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91</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Космонавтов, 2/1</w:t>
            </w:r>
          </w:p>
        </w:tc>
      </w:tr>
      <w:tr>
        <w:trPr/>
        <w:tc>
          <w:tcPr>
            <w:tcW w:w="1204"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92</w:t>
            </w:r>
          </w:p>
        </w:tc>
        <w:tc>
          <w:tcPr>
            <w:tcW w:w="8283"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ул. 1 – а Таёжная, 4/1</w:t>
            </w:r>
          </w:p>
        </w:tc>
      </w:tr>
    </w:tbl>
    <w:p>
      <w:pPr>
        <w:pStyle w:val="Normal"/>
        <w:ind w:hanging="0"/>
        <w:rPr>
          <w:szCs w:val="26"/>
        </w:rPr>
      </w:pPr>
      <w:r>
        <w:rPr>
          <w:szCs w:val="26"/>
        </w:rPr>
      </w:r>
    </w:p>
    <w:p>
      <w:pPr>
        <w:pStyle w:val="Normal"/>
        <w:jc w:val="center"/>
        <w:rPr>
          <w:b/>
          <w:b/>
          <w:color w:val="000000"/>
          <w:szCs w:val="26"/>
        </w:rPr>
      </w:pPr>
      <w:r>
        <w:rPr>
          <w:b/>
          <w:color w:val="000000"/>
          <w:szCs w:val="26"/>
        </w:rPr>
        <w:t xml:space="preserve">1.2. Описание технического обследования </w:t>
      </w:r>
    </w:p>
    <w:p>
      <w:pPr>
        <w:pStyle w:val="Normal"/>
        <w:jc w:val="center"/>
        <w:rPr>
          <w:b/>
          <w:b/>
          <w:color w:val="000000"/>
          <w:szCs w:val="26"/>
        </w:rPr>
      </w:pPr>
      <w:r>
        <w:rPr>
          <w:b/>
          <w:color w:val="000000"/>
          <w:szCs w:val="26"/>
        </w:rPr>
        <w:t>централизованной системы водоснабжения</w:t>
      </w:r>
    </w:p>
    <w:p>
      <w:pPr>
        <w:pStyle w:val="Normal"/>
        <w:rPr>
          <w:color w:val="000000"/>
          <w:szCs w:val="26"/>
        </w:rPr>
      </w:pPr>
      <w:r>
        <w:rPr>
          <w:color w:val="000000"/>
          <w:szCs w:val="26"/>
        </w:rPr>
      </w:r>
    </w:p>
    <w:p>
      <w:pPr>
        <w:pStyle w:val="Normal"/>
        <w:ind w:firstLine="708"/>
        <w:rPr>
          <w:color w:val="000000"/>
          <w:szCs w:val="26"/>
        </w:rPr>
      </w:pPr>
      <w:r>
        <w:rPr>
          <w:color w:val="000000"/>
          <w:szCs w:val="26"/>
        </w:rPr>
        <w:t xml:space="preserve">Водохранилище на р. Дачная расположено на юго-востоке от Арсеньевского городского округа на слиянии двух рек: Дачная и Пчёлка. </w:t>
      </w:r>
    </w:p>
    <w:p>
      <w:pPr>
        <w:pStyle w:val="Normal"/>
        <w:ind w:firstLine="708"/>
        <w:rPr>
          <w:color w:val="000000"/>
          <w:szCs w:val="26"/>
        </w:rPr>
      </w:pPr>
      <w:r>
        <w:rPr>
          <w:color w:val="000000"/>
          <w:szCs w:val="26"/>
        </w:rPr>
        <w:t>Водохранилище расположено в Яковлевском районе в 9,8 км на юго-восток от города (ориентир насосная станция «Северная»).</w:t>
      </w:r>
    </w:p>
    <w:p>
      <w:pPr>
        <w:pStyle w:val="Normal"/>
        <w:ind w:firstLine="708"/>
        <w:rPr>
          <w:color w:val="000000"/>
          <w:szCs w:val="26"/>
        </w:rPr>
      </w:pPr>
      <w:r>
        <w:rPr>
          <w:color w:val="000000"/>
          <w:szCs w:val="26"/>
        </w:rPr>
        <w:t>Техническое описание водохранилища:</w:t>
      </w:r>
    </w:p>
    <w:p>
      <w:pPr>
        <w:pStyle w:val="Normal"/>
        <w:ind w:firstLine="708"/>
        <w:rPr>
          <w:color w:val="000000"/>
          <w:szCs w:val="26"/>
        </w:rPr>
      </w:pPr>
      <w:r>
        <w:rPr>
          <w:color w:val="000000"/>
          <w:szCs w:val="26"/>
        </w:rPr>
        <w:t>- каменно-земельная плотина;</w:t>
      </w:r>
    </w:p>
    <w:p>
      <w:pPr>
        <w:pStyle w:val="Normal"/>
        <w:ind w:firstLine="708"/>
        <w:rPr>
          <w:color w:val="000000"/>
          <w:szCs w:val="26"/>
        </w:rPr>
      </w:pPr>
      <w:r>
        <w:rPr>
          <w:color w:val="000000"/>
          <w:szCs w:val="26"/>
        </w:rPr>
        <w:t>- водозабор, совмещённый с донным водоспуском;</w:t>
      </w:r>
    </w:p>
    <w:p>
      <w:pPr>
        <w:pStyle w:val="Normal"/>
        <w:ind w:firstLine="708"/>
        <w:rPr>
          <w:color w:val="000000"/>
          <w:szCs w:val="26"/>
        </w:rPr>
      </w:pPr>
      <w:r>
        <w:rPr>
          <w:color w:val="000000"/>
          <w:szCs w:val="26"/>
        </w:rPr>
        <w:t>- траншейный водослив с каналом быстротоком;</w:t>
      </w:r>
    </w:p>
    <w:p>
      <w:pPr>
        <w:pStyle w:val="Normal"/>
        <w:ind w:firstLine="708"/>
        <w:rPr>
          <w:color w:val="000000"/>
          <w:szCs w:val="26"/>
        </w:rPr>
      </w:pPr>
      <w:r>
        <w:rPr>
          <w:color w:val="000000"/>
          <w:szCs w:val="26"/>
        </w:rPr>
        <w:t>- чаша водохранилища.</w:t>
      </w:r>
    </w:p>
    <w:p>
      <w:pPr>
        <w:pStyle w:val="Normal"/>
        <w:ind w:firstLine="720"/>
        <w:rPr>
          <w:color w:val="000000"/>
          <w:szCs w:val="26"/>
        </w:rPr>
      </w:pPr>
      <w:r>
        <w:rPr>
          <w:szCs w:val="26"/>
        </w:rPr>
        <w:t xml:space="preserve">Вода в приёмную камеру поступает из водохранилища по подводящему каналу трапецеидального сечения. На торцевой стенке приемной камеры расположено четыре водозаборных окна. Верхние окна служат для забора воды на водоснабжение города по двум водоводам </w:t>
      </w:r>
      <w:r>
        <w:rPr>
          <w:color w:val="000000"/>
          <w:szCs w:val="26"/>
        </w:rPr>
        <w:t xml:space="preserve">Ø 500 мм, нижние окна два самотечных водовода Ø 800 мм для опорожнения водохранилища. </w:t>
      </w:r>
    </w:p>
    <w:p>
      <w:pPr>
        <w:pStyle w:val="Normal"/>
        <w:ind w:firstLine="720"/>
        <w:rPr>
          <w:color w:val="000000"/>
          <w:szCs w:val="26"/>
        </w:rPr>
      </w:pPr>
      <w:r>
        <w:rPr>
          <w:color w:val="000000"/>
          <w:szCs w:val="26"/>
        </w:rPr>
        <w:t xml:space="preserve">Вода забирается с водохранилища, подвергается только обеззараживанию. </w:t>
      </w:r>
    </w:p>
    <w:p>
      <w:pPr>
        <w:pStyle w:val="Normal"/>
        <w:ind w:firstLine="720"/>
        <w:rPr>
          <w:color w:val="000000"/>
          <w:szCs w:val="26"/>
        </w:rPr>
      </w:pPr>
      <w:r>
        <w:rPr>
          <w:color w:val="000000"/>
          <w:szCs w:val="26"/>
        </w:rPr>
        <w:t>В резервуарах чистой воды 2 шт. объёмом 3000 м</w:t>
      </w:r>
      <w:r>
        <w:rPr>
          <w:color w:val="000000"/>
          <w:szCs w:val="26"/>
          <w:vertAlign w:val="superscript"/>
        </w:rPr>
        <w:t>3</w:t>
      </w:r>
      <w:r>
        <w:rPr>
          <w:color w:val="000000"/>
          <w:szCs w:val="26"/>
        </w:rPr>
        <w:t xml:space="preserve"> проводится обеззараживание воды жидким хлором. </w:t>
      </w:r>
    </w:p>
    <w:p>
      <w:pPr>
        <w:pStyle w:val="Normal"/>
        <w:ind w:firstLine="720"/>
        <w:rPr>
          <w:color w:val="000000"/>
          <w:szCs w:val="26"/>
        </w:rPr>
      </w:pPr>
      <w:r>
        <w:rPr>
          <w:color w:val="000000"/>
          <w:szCs w:val="26"/>
        </w:rPr>
        <w:t>Из резервуаров чистой воды вода самотёком поступает в городскую распределительную сеть. Учет воды, забираемой из водохранилища на р. Дачная, производится ультразвуковым двухлучевым расходомером, который установлен на гидроузле и оформляется в журнале.</w:t>
      </w:r>
    </w:p>
    <w:p>
      <w:pPr>
        <w:pStyle w:val="Normal"/>
        <w:ind w:firstLine="708"/>
        <w:rPr>
          <w:color w:val="000000"/>
          <w:szCs w:val="26"/>
        </w:rPr>
      </w:pPr>
      <w:r>
        <w:rPr>
          <w:color w:val="000000"/>
          <w:szCs w:val="26"/>
        </w:rPr>
        <w:t>Насосная станция «Северная» расположена по ул. Советская, 76. Насосная станция «Северная» обеспечивает стабильное водоснабжение потребителей улицы Черняховского, квартала Интернат, Тубдиспансера.</w:t>
      </w:r>
    </w:p>
    <w:p>
      <w:pPr>
        <w:pStyle w:val="Normal"/>
        <w:ind w:firstLine="708"/>
        <w:rPr>
          <w:color w:val="000000"/>
          <w:szCs w:val="26"/>
        </w:rPr>
      </w:pPr>
      <w:r>
        <w:rPr>
          <w:color w:val="000000"/>
          <w:szCs w:val="26"/>
        </w:rPr>
        <w:t>В 2014 году на указанных станциях проведена модернизация насосно-энергетического оборудования.</w:t>
      </w:r>
    </w:p>
    <w:p>
      <w:pPr>
        <w:pStyle w:val="Normal"/>
        <w:ind w:firstLine="708"/>
        <w:rPr>
          <w:color w:val="000000"/>
          <w:szCs w:val="26"/>
        </w:rPr>
      </w:pPr>
      <w:r>
        <w:rPr>
          <w:color w:val="000000"/>
          <w:szCs w:val="26"/>
        </w:rPr>
        <w:t xml:space="preserve">Насосная станция </w:t>
      </w:r>
      <w:r>
        <w:rPr>
          <w:color w:val="000000"/>
          <w:szCs w:val="26"/>
          <w:lang w:val="en-US"/>
        </w:rPr>
        <w:t>II</w:t>
      </w:r>
      <w:r>
        <w:rPr>
          <w:color w:val="000000"/>
          <w:szCs w:val="26"/>
        </w:rPr>
        <w:t xml:space="preserve"> подъёма, расположена по ул. Смирнова, 7. На территории </w:t>
      </w:r>
      <w:r>
        <w:rPr>
          <w:color w:val="000000"/>
          <w:szCs w:val="26"/>
          <w:lang w:val="en-US"/>
        </w:rPr>
        <w:t>II</w:t>
      </w:r>
      <w:r>
        <w:rPr>
          <w:color w:val="000000"/>
          <w:szCs w:val="26"/>
        </w:rPr>
        <w:t xml:space="preserve"> подъёма расположены водопроводные очистные сооружения, которые имеют износ 100 % и выведены из эксплуатации, находится два резервуара чистой воды </w:t>
      </w:r>
      <w:r>
        <w:rPr>
          <w:color w:val="000000"/>
          <w:szCs w:val="26"/>
          <w:lang w:val="en-US"/>
        </w:rPr>
        <w:t>V</w:t>
      </w:r>
      <w:r>
        <w:rPr>
          <w:color w:val="000000"/>
          <w:szCs w:val="26"/>
        </w:rPr>
        <w:t xml:space="preserve"> = 2000м³, </w:t>
      </w:r>
      <w:r>
        <w:rPr>
          <w:color w:val="000000"/>
          <w:szCs w:val="26"/>
          <w:lang w:val="en-US"/>
        </w:rPr>
        <w:t>V</w:t>
      </w:r>
      <w:r>
        <w:rPr>
          <w:color w:val="000000"/>
          <w:szCs w:val="26"/>
        </w:rPr>
        <w:t xml:space="preserve"> = 800м³. Из резервуара вода перекачивается в распределительную сеть и на котельную ООО «ТВС Арсеньев». </w:t>
      </w:r>
    </w:p>
    <w:p>
      <w:pPr>
        <w:pStyle w:val="Normal"/>
        <w:ind w:firstLine="708"/>
        <w:rPr>
          <w:color w:val="000000"/>
          <w:szCs w:val="26"/>
        </w:rPr>
      </w:pPr>
      <w:r>
        <w:rPr>
          <w:color w:val="000000"/>
          <w:szCs w:val="26"/>
        </w:rPr>
        <w:t>Характеристики оборудования насосных станций приведены в таблице № 6.</w:t>
      </w:r>
    </w:p>
    <w:p>
      <w:pPr>
        <w:pStyle w:val="Normal"/>
        <w:ind w:firstLine="708"/>
        <w:rPr>
          <w:color w:val="000000"/>
          <w:szCs w:val="26"/>
        </w:rPr>
      </w:pPr>
      <w:r>
        <w:rPr>
          <w:color w:val="000000"/>
          <w:szCs w:val="26"/>
        </w:rPr>
      </w:r>
    </w:p>
    <w:p>
      <w:pPr>
        <w:pStyle w:val="Normal"/>
        <w:ind w:firstLine="708"/>
        <w:jc w:val="right"/>
        <w:rPr>
          <w:color w:val="000000"/>
          <w:szCs w:val="26"/>
        </w:rPr>
      </w:pPr>
      <w:r>
        <w:rPr>
          <w:color w:val="000000"/>
          <w:szCs w:val="26"/>
        </w:rPr>
        <w:t>Таблица № 6</w:t>
      </w:r>
    </w:p>
    <w:p>
      <w:pPr>
        <w:pStyle w:val="Normal"/>
        <w:ind w:firstLine="708"/>
        <w:jc w:val="right"/>
        <w:rPr>
          <w:color w:val="000000"/>
          <w:szCs w:val="26"/>
        </w:rPr>
      </w:pPr>
      <w:r>
        <w:rPr>
          <w:color w:val="000000"/>
          <w:szCs w:val="26"/>
        </w:rPr>
      </w:r>
    </w:p>
    <w:tbl>
      <w:tblPr>
        <w:tblW w:w="9248" w:type="dxa"/>
        <w:jc w:val="left"/>
        <w:tblInd w:w="108" w:type="dxa"/>
        <w:tblLayout w:type="fixed"/>
        <w:tblCellMar>
          <w:top w:w="0" w:type="dxa"/>
          <w:left w:w="108" w:type="dxa"/>
          <w:bottom w:w="0" w:type="dxa"/>
          <w:right w:w="108" w:type="dxa"/>
        </w:tblCellMar>
        <w:tblLook w:val="04a0" w:noHBand="0" w:noVBand="1" w:firstColumn="1" w:lastRow="0" w:lastColumn="0" w:firstRow="1"/>
      </w:tblPr>
      <w:tblGrid>
        <w:gridCol w:w="737"/>
        <w:gridCol w:w="1931"/>
        <w:gridCol w:w="1896"/>
        <w:gridCol w:w="1161"/>
        <w:gridCol w:w="1294"/>
        <w:gridCol w:w="902"/>
        <w:gridCol w:w="1326"/>
      </w:tblGrid>
      <w:tr>
        <w:trPr>
          <w:tblHeader w:val="true"/>
          <w:trHeight w:val="300" w:hRule="atLeast"/>
        </w:trPr>
        <w:tc>
          <w:tcPr>
            <w:tcW w:w="737" w:type="dxa"/>
            <w:vMerge w:val="restart"/>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79" w:right="-84" w:hanging="0"/>
              <w:jc w:val="center"/>
              <w:rPr>
                <w:bCs/>
                <w:color w:val="000000"/>
                <w:sz w:val="24"/>
                <w:szCs w:val="24"/>
              </w:rPr>
            </w:pPr>
            <w:r>
              <w:rPr>
                <w:bCs/>
                <w:color w:val="000000"/>
                <w:sz w:val="24"/>
                <w:szCs w:val="24"/>
              </w:rPr>
              <w:t xml:space="preserve">№ </w:t>
            </w:r>
            <w:r>
              <w:rPr>
                <w:bCs/>
                <w:color w:val="000000"/>
                <w:sz w:val="24"/>
                <w:szCs w:val="24"/>
              </w:rPr>
              <w:t>п/п</w:t>
            </w:r>
          </w:p>
        </w:tc>
        <w:tc>
          <w:tcPr>
            <w:tcW w:w="1931" w:type="dxa"/>
            <w:vMerge w:val="restart"/>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bCs/>
                <w:color w:val="000000"/>
                <w:sz w:val="24"/>
                <w:szCs w:val="24"/>
              </w:rPr>
            </w:pPr>
            <w:r>
              <w:rPr>
                <w:bCs/>
                <w:color w:val="000000"/>
                <w:sz w:val="24"/>
                <w:szCs w:val="24"/>
              </w:rPr>
              <w:t>Наименование узла и его местоположение</w:t>
            </w:r>
          </w:p>
        </w:tc>
        <w:tc>
          <w:tcPr>
            <w:tcW w:w="1896" w:type="dxa"/>
            <w:vMerge w:val="restart"/>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bCs/>
                <w:color w:val="000000"/>
                <w:sz w:val="24"/>
                <w:szCs w:val="24"/>
              </w:rPr>
            </w:pPr>
            <w:r>
              <w:rPr>
                <w:bCs/>
                <w:color w:val="000000"/>
                <w:sz w:val="24"/>
                <w:szCs w:val="24"/>
              </w:rPr>
              <w:t>Количество и объем резервуаров, м³</w:t>
            </w:r>
          </w:p>
        </w:tc>
        <w:tc>
          <w:tcPr>
            <w:tcW w:w="4683" w:type="dxa"/>
            <w:gridSpan w:val="4"/>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jc w:val="center"/>
              <w:rPr>
                <w:bCs/>
                <w:color w:val="000000"/>
                <w:sz w:val="24"/>
                <w:szCs w:val="24"/>
              </w:rPr>
            </w:pPr>
            <w:r>
              <w:rPr>
                <w:bCs/>
                <w:color w:val="000000"/>
                <w:sz w:val="24"/>
                <w:szCs w:val="24"/>
              </w:rPr>
              <w:t xml:space="preserve">Оборудование </w:t>
            </w:r>
          </w:p>
        </w:tc>
      </w:tr>
      <w:tr>
        <w:trPr>
          <w:tblHeader w:val="true"/>
          <w:trHeight w:val="502" w:hRule="atLeast"/>
        </w:trPr>
        <w:tc>
          <w:tcPr>
            <w:tcW w:w="737"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79" w:right="-84" w:hanging="0"/>
              <w:rPr>
                <w:bCs/>
                <w:color w:val="000000"/>
                <w:sz w:val="24"/>
                <w:szCs w:val="24"/>
              </w:rPr>
            </w:pPr>
            <w:r>
              <w:rPr>
                <w:bCs/>
                <w:color w:val="000000"/>
                <w:sz w:val="24"/>
                <w:szCs w:val="24"/>
              </w:rPr>
            </w:r>
          </w:p>
        </w:tc>
        <w:tc>
          <w:tcPr>
            <w:tcW w:w="1931"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rPr>
                <w:bCs/>
                <w:color w:val="000000"/>
                <w:sz w:val="24"/>
                <w:szCs w:val="24"/>
              </w:rPr>
            </w:pPr>
            <w:r>
              <w:rPr>
                <w:bCs/>
                <w:color w:val="000000"/>
                <w:sz w:val="24"/>
                <w:szCs w:val="24"/>
              </w:rPr>
            </w:r>
          </w:p>
        </w:tc>
        <w:tc>
          <w:tcPr>
            <w:tcW w:w="1896"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rPr>
                <w:bCs/>
                <w:color w:val="000000"/>
                <w:sz w:val="24"/>
                <w:szCs w:val="24"/>
              </w:rPr>
            </w:pPr>
            <w:r>
              <w:rPr>
                <w:bCs/>
                <w:color w:val="000000"/>
                <w:sz w:val="24"/>
                <w:szCs w:val="24"/>
              </w:rPr>
            </w:r>
          </w:p>
        </w:tc>
        <w:tc>
          <w:tcPr>
            <w:tcW w:w="11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bCs/>
                <w:color w:val="000000"/>
                <w:sz w:val="24"/>
                <w:szCs w:val="24"/>
              </w:rPr>
            </w:pPr>
            <w:r>
              <w:rPr>
                <w:bCs/>
                <w:color w:val="000000"/>
                <w:sz w:val="24"/>
                <w:szCs w:val="24"/>
              </w:rPr>
              <w:t>марка насоса</w:t>
            </w:r>
          </w:p>
        </w:tc>
        <w:tc>
          <w:tcPr>
            <w:tcW w:w="1294"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firstLine="37"/>
              <w:jc w:val="center"/>
              <w:rPr>
                <w:bCs/>
                <w:color w:val="000000"/>
                <w:sz w:val="24"/>
                <w:szCs w:val="24"/>
              </w:rPr>
            </w:pPr>
            <w:r>
              <w:rPr>
                <w:bCs/>
                <w:color w:val="000000"/>
                <w:sz w:val="24"/>
                <w:szCs w:val="24"/>
              </w:rPr>
              <w:t>производ. м³/ч</w:t>
            </w:r>
          </w:p>
        </w:tc>
        <w:tc>
          <w:tcPr>
            <w:tcW w:w="90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bCs/>
                <w:color w:val="000000"/>
                <w:sz w:val="24"/>
                <w:szCs w:val="24"/>
              </w:rPr>
            </w:pPr>
            <w:r>
              <w:rPr>
                <w:bCs/>
                <w:color w:val="000000"/>
                <w:sz w:val="24"/>
                <w:szCs w:val="24"/>
              </w:rPr>
              <w:t>напор, м</w:t>
            </w:r>
          </w:p>
        </w:tc>
        <w:tc>
          <w:tcPr>
            <w:tcW w:w="1326"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bCs/>
                <w:color w:val="000000"/>
                <w:sz w:val="24"/>
                <w:szCs w:val="24"/>
              </w:rPr>
            </w:pPr>
            <w:r>
              <w:rPr>
                <w:bCs/>
                <w:color w:val="000000"/>
                <w:sz w:val="24"/>
                <w:szCs w:val="24"/>
              </w:rPr>
              <w:t>мощность, кВт</w:t>
            </w:r>
          </w:p>
        </w:tc>
      </w:tr>
      <w:tr>
        <w:trPr>
          <w:tblHeader w:val="true"/>
          <w:trHeight w:val="190" w:hRule="atLeast"/>
        </w:trPr>
        <w:tc>
          <w:tcPr>
            <w:tcW w:w="73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79" w:right="-84" w:hanging="0"/>
              <w:jc w:val="center"/>
              <w:rPr>
                <w:bCs/>
                <w:color w:val="000000"/>
                <w:sz w:val="24"/>
                <w:szCs w:val="24"/>
              </w:rPr>
            </w:pPr>
            <w:r>
              <w:rPr>
                <w:bCs/>
                <w:color w:val="000000"/>
                <w:sz w:val="24"/>
                <w:szCs w:val="24"/>
              </w:rPr>
              <w:t>1</w:t>
            </w:r>
          </w:p>
        </w:tc>
        <w:tc>
          <w:tcPr>
            <w:tcW w:w="193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bCs/>
                <w:color w:val="000000"/>
                <w:sz w:val="24"/>
                <w:szCs w:val="24"/>
              </w:rPr>
            </w:pPr>
            <w:r>
              <w:rPr>
                <w:bCs/>
                <w:color w:val="000000"/>
                <w:sz w:val="24"/>
                <w:szCs w:val="24"/>
              </w:rPr>
              <w:t>2</w:t>
            </w:r>
          </w:p>
        </w:tc>
        <w:tc>
          <w:tcPr>
            <w:tcW w:w="1896"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bCs/>
                <w:color w:val="000000"/>
                <w:sz w:val="24"/>
                <w:szCs w:val="24"/>
              </w:rPr>
            </w:pPr>
            <w:r>
              <w:rPr>
                <w:bCs/>
                <w:color w:val="000000"/>
                <w:sz w:val="24"/>
                <w:szCs w:val="24"/>
              </w:rPr>
              <w:t>3</w:t>
            </w:r>
          </w:p>
        </w:tc>
        <w:tc>
          <w:tcPr>
            <w:tcW w:w="11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bCs/>
                <w:color w:val="000000"/>
                <w:sz w:val="24"/>
                <w:szCs w:val="24"/>
              </w:rPr>
            </w:pPr>
            <w:r>
              <w:rPr>
                <w:bCs/>
                <w:color w:val="000000"/>
                <w:sz w:val="24"/>
                <w:szCs w:val="24"/>
              </w:rPr>
              <w:t>4</w:t>
            </w:r>
          </w:p>
        </w:tc>
        <w:tc>
          <w:tcPr>
            <w:tcW w:w="1294"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bCs/>
                <w:color w:val="000000"/>
                <w:sz w:val="24"/>
                <w:szCs w:val="24"/>
              </w:rPr>
            </w:pPr>
            <w:r>
              <w:rPr>
                <w:bCs/>
                <w:color w:val="000000"/>
                <w:sz w:val="24"/>
                <w:szCs w:val="24"/>
              </w:rPr>
              <w:t>5</w:t>
            </w:r>
          </w:p>
        </w:tc>
        <w:tc>
          <w:tcPr>
            <w:tcW w:w="90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bCs/>
                <w:color w:val="000000"/>
                <w:sz w:val="24"/>
                <w:szCs w:val="24"/>
              </w:rPr>
            </w:pPr>
            <w:r>
              <w:rPr>
                <w:bCs/>
                <w:color w:val="000000"/>
                <w:sz w:val="24"/>
                <w:szCs w:val="24"/>
              </w:rPr>
              <w:t>6</w:t>
            </w:r>
          </w:p>
        </w:tc>
        <w:tc>
          <w:tcPr>
            <w:tcW w:w="1326"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bCs/>
                <w:color w:val="000000"/>
                <w:sz w:val="24"/>
                <w:szCs w:val="24"/>
              </w:rPr>
            </w:pPr>
            <w:r>
              <w:rPr>
                <w:bCs/>
                <w:color w:val="000000"/>
                <w:sz w:val="24"/>
                <w:szCs w:val="24"/>
              </w:rPr>
              <w:t>7</w:t>
            </w:r>
          </w:p>
        </w:tc>
      </w:tr>
      <w:tr>
        <w:trPr>
          <w:trHeight w:val="315" w:hRule="atLeast"/>
        </w:trPr>
        <w:tc>
          <w:tcPr>
            <w:tcW w:w="737" w:type="dxa"/>
            <w:vMerge w:val="restart"/>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79" w:right="-84" w:hanging="0"/>
              <w:jc w:val="center"/>
              <w:rPr>
                <w:color w:val="000000"/>
                <w:sz w:val="24"/>
                <w:szCs w:val="24"/>
              </w:rPr>
            </w:pPr>
            <w:r>
              <w:rPr>
                <w:color w:val="000000"/>
                <w:sz w:val="24"/>
                <w:szCs w:val="24"/>
              </w:rPr>
              <w:t>1</w:t>
            </w:r>
          </w:p>
        </w:tc>
        <w:tc>
          <w:tcPr>
            <w:tcW w:w="1931" w:type="dxa"/>
            <w:vMerge w:val="restart"/>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23"/>
              <w:jc w:val="center"/>
              <w:rPr>
                <w:color w:val="000000"/>
                <w:sz w:val="24"/>
                <w:szCs w:val="24"/>
              </w:rPr>
            </w:pPr>
            <w:r>
              <w:rPr>
                <w:color w:val="000000"/>
                <w:sz w:val="24"/>
                <w:szCs w:val="24"/>
              </w:rPr>
              <w:t xml:space="preserve">ВЗУ </w:t>
            </w:r>
          </w:p>
          <w:p>
            <w:pPr>
              <w:pStyle w:val="Normal"/>
              <w:widowControl w:val="false"/>
              <w:ind w:hanging="23"/>
              <w:jc w:val="center"/>
              <w:rPr>
                <w:color w:val="000000"/>
                <w:sz w:val="24"/>
                <w:szCs w:val="24"/>
              </w:rPr>
            </w:pPr>
            <w:r>
              <w:rPr>
                <w:color w:val="000000"/>
                <w:sz w:val="24"/>
                <w:szCs w:val="24"/>
              </w:rPr>
              <w:t>г. Арсеньев</w:t>
            </w:r>
          </w:p>
        </w:tc>
        <w:tc>
          <w:tcPr>
            <w:tcW w:w="1896" w:type="dxa"/>
            <w:vMerge w:val="restart"/>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23"/>
              <w:jc w:val="center"/>
              <w:rPr>
                <w:color w:val="000000"/>
                <w:sz w:val="24"/>
                <w:szCs w:val="24"/>
              </w:rPr>
            </w:pPr>
            <w:r>
              <w:rPr>
                <w:color w:val="000000"/>
                <w:sz w:val="24"/>
                <w:szCs w:val="24"/>
              </w:rPr>
              <w:t>Насосная станция «Северная»</w:t>
            </w:r>
          </w:p>
        </w:tc>
        <w:tc>
          <w:tcPr>
            <w:tcW w:w="11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23"/>
              <w:jc w:val="center"/>
              <w:rPr>
                <w:color w:val="000000"/>
                <w:sz w:val="24"/>
                <w:szCs w:val="24"/>
              </w:rPr>
            </w:pPr>
            <w:r>
              <w:rPr>
                <w:color w:val="000000"/>
                <w:sz w:val="24"/>
                <w:szCs w:val="24"/>
              </w:rPr>
              <w:t>Д200-36</w:t>
            </w:r>
          </w:p>
        </w:tc>
        <w:tc>
          <w:tcPr>
            <w:tcW w:w="1294"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23"/>
              <w:jc w:val="center"/>
              <w:rPr>
                <w:color w:val="000000"/>
                <w:sz w:val="24"/>
                <w:szCs w:val="24"/>
              </w:rPr>
            </w:pPr>
            <w:r>
              <w:rPr>
                <w:color w:val="000000"/>
                <w:sz w:val="24"/>
                <w:szCs w:val="24"/>
              </w:rPr>
              <w:t>200</w:t>
            </w:r>
          </w:p>
        </w:tc>
        <w:tc>
          <w:tcPr>
            <w:tcW w:w="90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23"/>
              <w:jc w:val="center"/>
              <w:rPr>
                <w:color w:val="000000"/>
                <w:sz w:val="24"/>
                <w:szCs w:val="24"/>
              </w:rPr>
            </w:pPr>
            <w:r>
              <w:rPr>
                <w:color w:val="000000"/>
                <w:sz w:val="24"/>
                <w:szCs w:val="24"/>
              </w:rPr>
              <w:t>36</w:t>
            </w:r>
          </w:p>
        </w:tc>
        <w:tc>
          <w:tcPr>
            <w:tcW w:w="1326"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23"/>
              <w:jc w:val="center"/>
              <w:rPr>
                <w:color w:val="000000"/>
                <w:sz w:val="24"/>
                <w:szCs w:val="24"/>
              </w:rPr>
            </w:pPr>
            <w:r>
              <w:rPr>
                <w:color w:val="000000"/>
                <w:sz w:val="24"/>
                <w:szCs w:val="24"/>
              </w:rPr>
              <w:t>100</w:t>
            </w:r>
          </w:p>
        </w:tc>
      </w:tr>
      <w:tr>
        <w:trPr>
          <w:trHeight w:val="315" w:hRule="atLeast"/>
        </w:trPr>
        <w:tc>
          <w:tcPr>
            <w:tcW w:w="737"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rPr>
                <w:color w:val="000000"/>
                <w:sz w:val="24"/>
                <w:szCs w:val="24"/>
              </w:rPr>
            </w:pPr>
            <w:r>
              <w:rPr>
                <w:color w:val="000000"/>
                <w:sz w:val="24"/>
                <w:szCs w:val="24"/>
              </w:rPr>
            </w:r>
          </w:p>
        </w:tc>
        <w:tc>
          <w:tcPr>
            <w:tcW w:w="1931"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23"/>
              <w:rPr>
                <w:color w:val="000000"/>
                <w:sz w:val="24"/>
                <w:szCs w:val="24"/>
              </w:rPr>
            </w:pPr>
            <w:r>
              <w:rPr>
                <w:color w:val="000000"/>
                <w:sz w:val="24"/>
                <w:szCs w:val="24"/>
              </w:rPr>
            </w:r>
          </w:p>
        </w:tc>
        <w:tc>
          <w:tcPr>
            <w:tcW w:w="1896"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23"/>
              <w:rPr>
                <w:color w:val="000000"/>
                <w:sz w:val="24"/>
                <w:szCs w:val="24"/>
              </w:rPr>
            </w:pPr>
            <w:r>
              <w:rPr>
                <w:color w:val="000000"/>
                <w:sz w:val="24"/>
                <w:szCs w:val="24"/>
              </w:rPr>
            </w:r>
          </w:p>
        </w:tc>
        <w:tc>
          <w:tcPr>
            <w:tcW w:w="1161" w:type="dxa"/>
            <w:tcBorders>
              <w:top w:val="single" w:sz="4" w:space="0" w:color="00000A"/>
              <w:left w:val="single" w:sz="4" w:space="0" w:color="00000A"/>
              <w:bottom w:val="single" w:sz="4" w:space="0" w:color="00000A"/>
              <w:right w:val="single" w:sz="4" w:space="0" w:color="00000A"/>
            </w:tcBorders>
            <w:shd w:color="auto" w:fill="auto" w:val="clear"/>
            <w:vAlign w:val="bottom"/>
          </w:tcPr>
          <w:p>
            <w:pPr>
              <w:pStyle w:val="Normal"/>
              <w:widowControl w:val="false"/>
              <w:ind w:hanging="23"/>
              <w:jc w:val="center"/>
              <w:rPr>
                <w:color w:val="000000"/>
                <w:sz w:val="24"/>
                <w:szCs w:val="24"/>
              </w:rPr>
            </w:pPr>
            <w:r>
              <w:rPr>
                <w:color w:val="000000"/>
                <w:sz w:val="24"/>
                <w:szCs w:val="24"/>
              </w:rPr>
              <w:t>Д250-125</w:t>
            </w:r>
          </w:p>
        </w:tc>
        <w:tc>
          <w:tcPr>
            <w:tcW w:w="1294" w:type="dxa"/>
            <w:tcBorders>
              <w:top w:val="single" w:sz="4" w:space="0" w:color="00000A"/>
              <w:left w:val="single" w:sz="4" w:space="0" w:color="00000A"/>
              <w:bottom w:val="single" w:sz="4" w:space="0" w:color="00000A"/>
              <w:right w:val="single" w:sz="4" w:space="0" w:color="00000A"/>
            </w:tcBorders>
            <w:shd w:color="auto" w:fill="auto" w:val="clear"/>
            <w:vAlign w:val="bottom"/>
          </w:tcPr>
          <w:p>
            <w:pPr>
              <w:pStyle w:val="Normal"/>
              <w:widowControl w:val="false"/>
              <w:ind w:hanging="23"/>
              <w:jc w:val="center"/>
              <w:rPr>
                <w:color w:val="000000"/>
                <w:sz w:val="24"/>
                <w:szCs w:val="24"/>
              </w:rPr>
            </w:pPr>
            <w:r>
              <w:rPr>
                <w:color w:val="000000"/>
                <w:sz w:val="24"/>
                <w:szCs w:val="24"/>
              </w:rPr>
              <w:t>200</w:t>
            </w:r>
          </w:p>
        </w:tc>
        <w:tc>
          <w:tcPr>
            <w:tcW w:w="902" w:type="dxa"/>
            <w:tcBorders>
              <w:top w:val="single" w:sz="4" w:space="0" w:color="00000A"/>
              <w:left w:val="single" w:sz="4" w:space="0" w:color="00000A"/>
              <w:bottom w:val="single" w:sz="4" w:space="0" w:color="00000A"/>
              <w:right w:val="single" w:sz="4" w:space="0" w:color="00000A"/>
            </w:tcBorders>
            <w:shd w:color="auto" w:fill="auto" w:val="clear"/>
            <w:vAlign w:val="bottom"/>
          </w:tcPr>
          <w:p>
            <w:pPr>
              <w:pStyle w:val="Normal"/>
              <w:widowControl w:val="false"/>
              <w:ind w:hanging="23"/>
              <w:jc w:val="center"/>
              <w:rPr>
                <w:color w:val="000000"/>
                <w:sz w:val="24"/>
                <w:szCs w:val="24"/>
              </w:rPr>
            </w:pPr>
            <w:r>
              <w:rPr>
                <w:color w:val="000000"/>
                <w:sz w:val="24"/>
                <w:szCs w:val="24"/>
              </w:rPr>
              <w:t>120</w:t>
            </w:r>
          </w:p>
        </w:tc>
        <w:tc>
          <w:tcPr>
            <w:tcW w:w="1326" w:type="dxa"/>
            <w:tcBorders>
              <w:top w:val="single" w:sz="4" w:space="0" w:color="00000A"/>
              <w:left w:val="single" w:sz="4" w:space="0" w:color="00000A"/>
              <w:bottom w:val="single" w:sz="4" w:space="0" w:color="00000A"/>
              <w:right w:val="single" w:sz="4" w:space="0" w:color="00000A"/>
            </w:tcBorders>
            <w:shd w:color="auto" w:fill="auto" w:val="clear"/>
            <w:vAlign w:val="bottom"/>
          </w:tcPr>
          <w:p>
            <w:pPr>
              <w:pStyle w:val="Normal"/>
              <w:widowControl w:val="false"/>
              <w:ind w:hanging="23"/>
              <w:jc w:val="center"/>
              <w:rPr>
                <w:color w:val="000000"/>
                <w:sz w:val="24"/>
                <w:szCs w:val="24"/>
              </w:rPr>
            </w:pPr>
            <w:r>
              <w:rPr>
                <w:color w:val="000000"/>
                <w:sz w:val="24"/>
                <w:szCs w:val="24"/>
              </w:rPr>
              <w:t>110</w:t>
            </w:r>
          </w:p>
        </w:tc>
      </w:tr>
      <w:tr>
        <w:trPr>
          <w:trHeight w:val="315" w:hRule="atLeast"/>
        </w:trPr>
        <w:tc>
          <w:tcPr>
            <w:tcW w:w="737"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rPr>
                <w:color w:val="000000"/>
                <w:sz w:val="24"/>
                <w:szCs w:val="24"/>
              </w:rPr>
            </w:pPr>
            <w:r>
              <w:rPr>
                <w:color w:val="000000"/>
                <w:sz w:val="24"/>
                <w:szCs w:val="24"/>
              </w:rPr>
            </w:r>
          </w:p>
        </w:tc>
        <w:tc>
          <w:tcPr>
            <w:tcW w:w="1931"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23"/>
              <w:rPr>
                <w:color w:val="000000"/>
                <w:sz w:val="24"/>
                <w:szCs w:val="24"/>
              </w:rPr>
            </w:pPr>
            <w:r>
              <w:rPr>
                <w:color w:val="000000"/>
                <w:sz w:val="24"/>
                <w:szCs w:val="24"/>
              </w:rPr>
            </w:r>
          </w:p>
        </w:tc>
        <w:tc>
          <w:tcPr>
            <w:tcW w:w="1896"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23"/>
              <w:rPr>
                <w:color w:val="000000"/>
                <w:sz w:val="24"/>
                <w:szCs w:val="24"/>
              </w:rPr>
            </w:pPr>
            <w:r>
              <w:rPr>
                <w:color w:val="000000"/>
                <w:sz w:val="24"/>
                <w:szCs w:val="24"/>
              </w:rPr>
            </w:r>
          </w:p>
        </w:tc>
        <w:tc>
          <w:tcPr>
            <w:tcW w:w="1161" w:type="dxa"/>
            <w:tcBorders>
              <w:top w:val="single" w:sz="4" w:space="0" w:color="00000A"/>
              <w:left w:val="single" w:sz="4" w:space="0" w:color="00000A"/>
              <w:bottom w:val="single" w:sz="4" w:space="0" w:color="00000A"/>
              <w:right w:val="single" w:sz="4" w:space="0" w:color="00000A"/>
            </w:tcBorders>
            <w:shd w:color="auto" w:fill="auto" w:val="clear"/>
            <w:vAlign w:val="bottom"/>
          </w:tcPr>
          <w:p>
            <w:pPr>
              <w:pStyle w:val="Normal"/>
              <w:widowControl w:val="false"/>
              <w:ind w:hanging="23"/>
              <w:jc w:val="center"/>
              <w:rPr>
                <w:color w:val="000000"/>
                <w:sz w:val="24"/>
                <w:szCs w:val="24"/>
              </w:rPr>
            </w:pPr>
            <w:r>
              <w:rPr>
                <w:color w:val="000000"/>
                <w:sz w:val="24"/>
                <w:szCs w:val="24"/>
              </w:rPr>
              <w:t>Д250-125</w:t>
            </w:r>
          </w:p>
        </w:tc>
        <w:tc>
          <w:tcPr>
            <w:tcW w:w="1294" w:type="dxa"/>
            <w:tcBorders>
              <w:top w:val="single" w:sz="4" w:space="0" w:color="00000A"/>
              <w:left w:val="single" w:sz="4" w:space="0" w:color="00000A"/>
              <w:bottom w:val="single" w:sz="4" w:space="0" w:color="00000A"/>
              <w:right w:val="single" w:sz="4" w:space="0" w:color="00000A"/>
            </w:tcBorders>
            <w:shd w:color="auto" w:fill="auto" w:val="clear"/>
            <w:vAlign w:val="bottom"/>
          </w:tcPr>
          <w:p>
            <w:pPr>
              <w:pStyle w:val="Normal"/>
              <w:widowControl w:val="false"/>
              <w:ind w:hanging="23"/>
              <w:jc w:val="center"/>
              <w:rPr>
                <w:color w:val="000000"/>
                <w:sz w:val="24"/>
                <w:szCs w:val="24"/>
              </w:rPr>
            </w:pPr>
            <w:r>
              <w:rPr>
                <w:color w:val="000000"/>
                <w:sz w:val="24"/>
                <w:szCs w:val="24"/>
              </w:rPr>
              <w:t>200</w:t>
            </w:r>
          </w:p>
        </w:tc>
        <w:tc>
          <w:tcPr>
            <w:tcW w:w="902" w:type="dxa"/>
            <w:tcBorders>
              <w:top w:val="single" w:sz="4" w:space="0" w:color="00000A"/>
              <w:left w:val="single" w:sz="4" w:space="0" w:color="00000A"/>
              <w:bottom w:val="single" w:sz="4" w:space="0" w:color="00000A"/>
              <w:right w:val="single" w:sz="4" w:space="0" w:color="00000A"/>
            </w:tcBorders>
            <w:shd w:color="auto" w:fill="auto" w:val="clear"/>
            <w:vAlign w:val="bottom"/>
          </w:tcPr>
          <w:p>
            <w:pPr>
              <w:pStyle w:val="Normal"/>
              <w:widowControl w:val="false"/>
              <w:ind w:hanging="23"/>
              <w:jc w:val="center"/>
              <w:rPr>
                <w:color w:val="000000"/>
                <w:sz w:val="24"/>
                <w:szCs w:val="24"/>
              </w:rPr>
            </w:pPr>
            <w:r>
              <w:rPr>
                <w:color w:val="000000"/>
                <w:sz w:val="24"/>
                <w:szCs w:val="24"/>
              </w:rPr>
              <w:t>120</w:t>
            </w:r>
          </w:p>
        </w:tc>
        <w:tc>
          <w:tcPr>
            <w:tcW w:w="1326" w:type="dxa"/>
            <w:tcBorders>
              <w:top w:val="single" w:sz="4" w:space="0" w:color="00000A"/>
              <w:left w:val="single" w:sz="4" w:space="0" w:color="00000A"/>
              <w:bottom w:val="single" w:sz="4" w:space="0" w:color="00000A"/>
              <w:right w:val="single" w:sz="4" w:space="0" w:color="00000A"/>
            </w:tcBorders>
            <w:shd w:color="auto" w:fill="auto" w:val="clear"/>
            <w:vAlign w:val="bottom"/>
          </w:tcPr>
          <w:p>
            <w:pPr>
              <w:pStyle w:val="Normal"/>
              <w:widowControl w:val="false"/>
              <w:ind w:hanging="23"/>
              <w:jc w:val="center"/>
              <w:rPr>
                <w:color w:val="000000"/>
                <w:sz w:val="24"/>
                <w:szCs w:val="24"/>
              </w:rPr>
            </w:pPr>
            <w:r>
              <w:rPr>
                <w:color w:val="000000"/>
                <w:sz w:val="24"/>
                <w:szCs w:val="24"/>
              </w:rPr>
              <w:t>110</w:t>
            </w:r>
          </w:p>
        </w:tc>
      </w:tr>
      <w:tr>
        <w:trPr>
          <w:trHeight w:val="285" w:hRule="atLeast"/>
        </w:trPr>
        <w:tc>
          <w:tcPr>
            <w:tcW w:w="737"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rPr>
                <w:color w:val="000000"/>
                <w:sz w:val="24"/>
                <w:szCs w:val="24"/>
              </w:rPr>
            </w:pPr>
            <w:r>
              <w:rPr>
                <w:color w:val="000000"/>
                <w:sz w:val="24"/>
                <w:szCs w:val="24"/>
              </w:rPr>
            </w:r>
          </w:p>
        </w:tc>
        <w:tc>
          <w:tcPr>
            <w:tcW w:w="1931"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23"/>
              <w:rPr>
                <w:color w:val="000000"/>
                <w:sz w:val="24"/>
                <w:szCs w:val="24"/>
              </w:rPr>
            </w:pPr>
            <w:r>
              <w:rPr>
                <w:color w:val="000000"/>
                <w:sz w:val="24"/>
                <w:szCs w:val="24"/>
              </w:rPr>
            </w:r>
          </w:p>
        </w:tc>
        <w:tc>
          <w:tcPr>
            <w:tcW w:w="1896" w:type="dxa"/>
            <w:vMerge w:val="restart"/>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23"/>
              <w:jc w:val="center"/>
              <w:rPr>
                <w:color w:val="000000"/>
                <w:sz w:val="24"/>
                <w:szCs w:val="24"/>
              </w:rPr>
            </w:pPr>
            <w:r>
              <w:rPr>
                <w:color w:val="000000"/>
                <w:sz w:val="24"/>
                <w:szCs w:val="24"/>
              </w:rPr>
              <w:t>Насосная станция</w:t>
            </w:r>
          </w:p>
          <w:p>
            <w:pPr>
              <w:pStyle w:val="Normal"/>
              <w:widowControl w:val="false"/>
              <w:ind w:hanging="23"/>
              <w:jc w:val="center"/>
              <w:rPr>
                <w:color w:val="000000"/>
                <w:sz w:val="24"/>
                <w:szCs w:val="24"/>
              </w:rPr>
            </w:pPr>
            <w:r>
              <w:rPr>
                <w:color w:val="000000"/>
                <w:sz w:val="24"/>
                <w:szCs w:val="24"/>
                <w:lang w:val="en-US"/>
              </w:rPr>
              <w:t>II</w:t>
            </w:r>
            <w:r>
              <w:rPr>
                <w:color w:val="000000"/>
                <w:sz w:val="24"/>
                <w:szCs w:val="24"/>
              </w:rPr>
              <w:t xml:space="preserve"> подъёма</w:t>
            </w:r>
          </w:p>
          <w:p>
            <w:pPr>
              <w:pStyle w:val="Normal"/>
              <w:widowControl w:val="false"/>
              <w:ind w:hanging="23"/>
              <w:jc w:val="center"/>
              <w:rPr>
                <w:color w:val="000000"/>
                <w:sz w:val="24"/>
                <w:szCs w:val="24"/>
              </w:rPr>
            </w:pPr>
            <w:r>
              <w:rPr>
                <w:color w:val="000000"/>
                <w:sz w:val="24"/>
                <w:szCs w:val="24"/>
              </w:rPr>
              <w:t>1 х 2000м³</w:t>
            </w:r>
          </w:p>
          <w:p>
            <w:pPr>
              <w:pStyle w:val="Normal"/>
              <w:widowControl w:val="false"/>
              <w:ind w:hanging="23"/>
              <w:jc w:val="center"/>
              <w:rPr>
                <w:color w:val="000000"/>
                <w:sz w:val="24"/>
                <w:szCs w:val="24"/>
              </w:rPr>
            </w:pPr>
            <w:r>
              <w:rPr>
                <w:color w:val="000000"/>
                <w:sz w:val="24"/>
                <w:szCs w:val="24"/>
              </w:rPr>
              <w:t>1 х 800м³</w:t>
            </w:r>
          </w:p>
        </w:tc>
        <w:tc>
          <w:tcPr>
            <w:tcW w:w="11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23"/>
              <w:jc w:val="center"/>
              <w:rPr>
                <w:color w:val="000000"/>
                <w:sz w:val="24"/>
                <w:szCs w:val="24"/>
              </w:rPr>
            </w:pPr>
            <w:r>
              <w:rPr>
                <w:color w:val="000000"/>
                <w:sz w:val="24"/>
                <w:szCs w:val="24"/>
              </w:rPr>
              <w:t>Д500-36</w:t>
            </w:r>
          </w:p>
        </w:tc>
        <w:tc>
          <w:tcPr>
            <w:tcW w:w="1294"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23"/>
              <w:jc w:val="center"/>
              <w:rPr>
                <w:color w:val="000000"/>
                <w:sz w:val="24"/>
                <w:szCs w:val="24"/>
              </w:rPr>
            </w:pPr>
            <w:r>
              <w:rPr>
                <w:color w:val="000000"/>
                <w:sz w:val="24"/>
                <w:szCs w:val="24"/>
              </w:rPr>
              <w:t>500</w:t>
            </w:r>
          </w:p>
        </w:tc>
        <w:tc>
          <w:tcPr>
            <w:tcW w:w="90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23"/>
              <w:jc w:val="center"/>
              <w:rPr>
                <w:color w:val="000000"/>
                <w:sz w:val="24"/>
                <w:szCs w:val="24"/>
              </w:rPr>
            </w:pPr>
            <w:r>
              <w:rPr>
                <w:color w:val="000000"/>
                <w:sz w:val="24"/>
                <w:szCs w:val="24"/>
              </w:rPr>
              <w:t>36</w:t>
            </w:r>
          </w:p>
        </w:tc>
        <w:tc>
          <w:tcPr>
            <w:tcW w:w="1326"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23"/>
              <w:jc w:val="center"/>
              <w:rPr>
                <w:color w:val="000000"/>
                <w:sz w:val="24"/>
                <w:szCs w:val="24"/>
              </w:rPr>
            </w:pPr>
            <w:r>
              <w:rPr>
                <w:color w:val="000000"/>
                <w:sz w:val="24"/>
                <w:szCs w:val="24"/>
              </w:rPr>
              <w:t>169</w:t>
            </w:r>
          </w:p>
        </w:tc>
      </w:tr>
      <w:tr>
        <w:trPr>
          <w:trHeight w:val="285" w:hRule="atLeast"/>
        </w:trPr>
        <w:tc>
          <w:tcPr>
            <w:tcW w:w="737"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rPr>
                <w:color w:val="000000"/>
                <w:sz w:val="24"/>
                <w:szCs w:val="24"/>
              </w:rPr>
            </w:pPr>
            <w:r>
              <w:rPr>
                <w:color w:val="000000"/>
                <w:sz w:val="24"/>
                <w:szCs w:val="24"/>
              </w:rPr>
            </w:r>
          </w:p>
        </w:tc>
        <w:tc>
          <w:tcPr>
            <w:tcW w:w="1931"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23"/>
              <w:rPr>
                <w:color w:val="000000"/>
                <w:sz w:val="24"/>
                <w:szCs w:val="24"/>
              </w:rPr>
            </w:pPr>
            <w:r>
              <w:rPr>
                <w:color w:val="000000"/>
                <w:sz w:val="24"/>
                <w:szCs w:val="24"/>
              </w:rPr>
            </w:r>
          </w:p>
        </w:tc>
        <w:tc>
          <w:tcPr>
            <w:tcW w:w="1896"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23"/>
              <w:jc w:val="center"/>
              <w:rPr>
                <w:color w:val="000000"/>
                <w:sz w:val="24"/>
                <w:szCs w:val="24"/>
                <w:lang w:val="en-US"/>
              </w:rPr>
            </w:pPr>
            <w:r>
              <w:rPr>
                <w:color w:val="000000"/>
                <w:sz w:val="24"/>
                <w:szCs w:val="24"/>
                <w:lang w:val="en-US"/>
              </w:rPr>
            </w:r>
          </w:p>
        </w:tc>
        <w:tc>
          <w:tcPr>
            <w:tcW w:w="11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23"/>
              <w:jc w:val="center"/>
              <w:rPr>
                <w:color w:val="000000"/>
                <w:sz w:val="24"/>
                <w:szCs w:val="24"/>
              </w:rPr>
            </w:pPr>
            <w:r>
              <w:rPr>
                <w:color w:val="000000"/>
                <w:sz w:val="24"/>
                <w:szCs w:val="24"/>
              </w:rPr>
              <w:t>Д630-90 УХП8.1.</w:t>
            </w:r>
          </w:p>
        </w:tc>
        <w:tc>
          <w:tcPr>
            <w:tcW w:w="1294"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23"/>
              <w:jc w:val="center"/>
              <w:rPr>
                <w:color w:val="000000"/>
                <w:sz w:val="24"/>
                <w:szCs w:val="24"/>
              </w:rPr>
            </w:pPr>
            <w:r>
              <w:rPr>
                <w:color w:val="000000"/>
                <w:sz w:val="24"/>
                <w:szCs w:val="24"/>
              </w:rPr>
              <w:t>630</w:t>
            </w:r>
          </w:p>
        </w:tc>
        <w:tc>
          <w:tcPr>
            <w:tcW w:w="90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23"/>
              <w:jc w:val="center"/>
              <w:rPr>
                <w:color w:val="000000"/>
                <w:sz w:val="24"/>
                <w:szCs w:val="24"/>
              </w:rPr>
            </w:pPr>
            <w:r>
              <w:rPr>
                <w:color w:val="000000"/>
                <w:sz w:val="24"/>
                <w:szCs w:val="24"/>
              </w:rPr>
              <w:t>90</w:t>
            </w:r>
          </w:p>
        </w:tc>
        <w:tc>
          <w:tcPr>
            <w:tcW w:w="1326"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23"/>
              <w:jc w:val="center"/>
              <w:rPr>
                <w:color w:val="000000"/>
                <w:sz w:val="24"/>
                <w:szCs w:val="24"/>
              </w:rPr>
            </w:pPr>
            <w:r>
              <w:rPr>
                <w:color w:val="000000"/>
                <w:sz w:val="24"/>
                <w:szCs w:val="24"/>
              </w:rPr>
              <w:t>250</w:t>
            </w:r>
          </w:p>
        </w:tc>
      </w:tr>
      <w:tr>
        <w:trPr>
          <w:trHeight w:val="610" w:hRule="atLeast"/>
        </w:trPr>
        <w:tc>
          <w:tcPr>
            <w:tcW w:w="737"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rPr>
                <w:color w:val="000000"/>
                <w:sz w:val="24"/>
                <w:szCs w:val="24"/>
              </w:rPr>
            </w:pPr>
            <w:r>
              <w:rPr>
                <w:color w:val="000000"/>
                <w:sz w:val="24"/>
                <w:szCs w:val="24"/>
              </w:rPr>
            </w:r>
          </w:p>
        </w:tc>
        <w:tc>
          <w:tcPr>
            <w:tcW w:w="1931"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23"/>
              <w:rPr>
                <w:color w:val="000000"/>
                <w:sz w:val="24"/>
                <w:szCs w:val="24"/>
              </w:rPr>
            </w:pPr>
            <w:r>
              <w:rPr>
                <w:color w:val="000000"/>
                <w:sz w:val="24"/>
                <w:szCs w:val="24"/>
              </w:rPr>
            </w:r>
          </w:p>
        </w:tc>
        <w:tc>
          <w:tcPr>
            <w:tcW w:w="1896"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23"/>
              <w:jc w:val="center"/>
              <w:rPr>
                <w:color w:val="000000"/>
                <w:sz w:val="24"/>
                <w:szCs w:val="24"/>
                <w:lang w:val="en-US"/>
              </w:rPr>
            </w:pPr>
            <w:r>
              <w:rPr>
                <w:color w:val="000000"/>
                <w:sz w:val="24"/>
                <w:szCs w:val="24"/>
                <w:lang w:val="en-US"/>
              </w:rPr>
            </w:r>
          </w:p>
        </w:tc>
        <w:tc>
          <w:tcPr>
            <w:tcW w:w="11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23"/>
              <w:jc w:val="center"/>
              <w:rPr>
                <w:color w:val="000000"/>
                <w:sz w:val="24"/>
                <w:szCs w:val="24"/>
              </w:rPr>
            </w:pPr>
            <w:r>
              <w:rPr>
                <w:color w:val="000000"/>
                <w:sz w:val="24"/>
                <w:szCs w:val="24"/>
              </w:rPr>
              <w:t>Д-630-90</w:t>
            </w:r>
          </w:p>
        </w:tc>
        <w:tc>
          <w:tcPr>
            <w:tcW w:w="1294"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23"/>
              <w:jc w:val="center"/>
              <w:rPr>
                <w:color w:val="000000"/>
                <w:sz w:val="24"/>
                <w:szCs w:val="24"/>
              </w:rPr>
            </w:pPr>
            <w:r>
              <w:rPr>
                <w:color w:val="000000"/>
                <w:sz w:val="24"/>
                <w:szCs w:val="24"/>
              </w:rPr>
              <w:t>630</w:t>
            </w:r>
          </w:p>
        </w:tc>
        <w:tc>
          <w:tcPr>
            <w:tcW w:w="90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23"/>
              <w:jc w:val="center"/>
              <w:rPr>
                <w:color w:val="000000"/>
                <w:sz w:val="24"/>
                <w:szCs w:val="24"/>
              </w:rPr>
            </w:pPr>
            <w:r>
              <w:rPr>
                <w:color w:val="000000"/>
                <w:sz w:val="24"/>
                <w:szCs w:val="24"/>
              </w:rPr>
              <w:t>90</w:t>
            </w:r>
          </w:p>
        </w:tc>
        <w:tc>
          <w:tcPr>
            <w:tcW w:w="1326"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23"/>
              <w:jc w:val="center"/>
              <w:rPr>
                <w:color w:val="000000"/>
                <w:sz w:val="24"/>
                <w:szCs w:val="24"/>
              </w:rPr>
            </w:pPr>
            <w:r>
              <w:rPr>
                <w:color w:val="000000"/>
                <w:sz w:val="24"/>
                <w:szCs w:val="24"/>
              </w:rPr>
              <w:t>250</w:t>
            </w:r>
          </w:p>
        </w:tc>
      </w:tr>
    </w:tbl>
    <w:p>
      <w:pPr>
        <w:pStyle w:val="NoSpacing"/>
        <w:rPr>
          <w:rFonts w:ascii="Times New Roman" w:hAnsi="Times New Roman"/>
          <w:color w:val="000000"/>
          <w:sz w:val="26"/>
          <w:szCs w:val="26"/>
        </w:rPr>
      </w:pPr>
      <w:r>
        <w:rPr>
          <w:rFonts w:ascii="Times New Roman" w:hAnsi="Times New Roman"/>
          <w:color w:val="000000"/>
          <w:sz w:val="26"/>
          <w:szCs w:val="26"/>
        </w:rPr>
      </w:r>
    </w:p>
    <w:p>
      <w:pPr>
        <w:pStyle w:val="Normal"/>
        <w:ind w:firstLine="720"/>
        <w:rPr>
          <w:szCs w:val="26"/>
        </w:rPr>
      </w:pPr>
      <w:r>
        <w:rPr>
          <w:szCs w:val="26"/>
        </w:rPr>
        <w:t xml:space="preserve">Также источником водоснабжения города служит инфильтрационный водозабор. Инфильтрационный водозабор расположен на правом берегу реки Арсеньевка в 150 км от устья реки в 1 км на юго-запад от города. Водозабор состоит из левобережной и правобережной дрен вдоль р. Арсеньевка, подрусловой дрены и двух дюкеров, расположенных поперек реки. </w:t>
      </w:r>
    </w:p>
    <w:p>
      <w:pPr>
        <w:pStyle w:val="Normal"/>
        <w:ind w:firstLine="708"/>
        <w:rPr>
          <w:color w:val="000000"/>
          <w:szCs w:val="26"/>
        </w:rPr>
      </w:pPr>
      <w:r>
        <w:rPr>
          <w:color w:val="000000"/>
          <w:szCs w:val="26"/>
        </w:rPr>
        <w:t xml:space="preserve">Характеристики оборудования водозаборного узла </w:t>
      </w:r>
      <w:r>
        <w:rPr>
          <w:szCs w:val="26"/>
        </w:rPr>
        <w:t xml:space="preserve">насосной станции </w:t>
      </w:r>
      <w:r>
        <w:rPr>
          <w:szCs w:val="26"/>
          <w:lang w:val="en-US"/>
        </w:rPr>
        <w:t>I</w:t>
      </w:r>
      <w:r>
        <w:rPr>
          <w:szCs w:val="26"/>
        </w:rPr>
        <w:t xml:space="preserve"> подъёма </w:t>
      </w:r>
      <w:r>
        <w:rPr>
          <w:color w:val="000000"/>
          <w:szCs w:val="26"/>
        </w:rPr>
        <w:t>приведены в таблице № 7.</w:t>
      </w:r>
    </w:p>
    <w:p>
      <w:pPr>
        <w:pStyle w:val="Normal"/>
        <w:ind w:firstLine="708"/>
        <w:rPr>
          <w:color w:val="000000"/>
          <w:szCs w:val="26"/>
        </w:rPr>
      </w:pPr>
      <w:r>
        <w:rPr>
          <w:color w:val="000000"/>
          <w:szCs w:val="26"/>
        </w:rPr>
      </w:r>
    </w:p>
    <w:p>
      <w:pPr>
        <w:pStyle w:val="Normal"/>
        <w:tabs>
          <w:tab w:val="clear" w:pos="708"/>
          <w:tab w:val="left" w:pos="8441" w:leader="none"/>
        </w:tabs>
        <w:ind w:firstLine="708"/>
        <w:jc w:val="right"/>
        <w:rPr>
          <w:color w:val="000000"/>
          <w:szCs w:val="26"/>
        </w:rPr>
      </w:pPr>
      <w:r>
        <w:rPr>
          <w:color w:val="000000"/>
          <w:szCs w:val="26"/>
        </w:rPr>
        <w:t>Таблица № 7</w:t>
      </w:r>
    </w:p>
    <w:p>
      <w:pPr>
        <w:pStyle w:val="Normal"/>
        <w:tabs>
          <w:tab w:val="clear" w:pos="708"/>
          <w:tab w:val="left" w:pos="8441" w:leader="none"/>
        </w:tabs>
        <w:ind w:firstLine="708"/>
        <w:jc w:val="right"/>
        <w:rPr>
          <w:color w:val="000000"/>
          <w:szCs w:val="26"/>
        </w:rPr>
      </w:pPr>
      <w:r>
        <w:rPr>
          <w:color w:val="000000"/>
          <w:szCs w:val="26"/>
        </w:rPr>
      </w:r>
    </w:p>
    <w:tbl>
      <w:tblPr>
        <w:tblW w:w="9243" w:type="dxa"/>
        <w:jc w:val="left"/>
        <w:tblInd w:w="108" w:type="dxa"/>
        <w:tblLayout w:type="fixed"/>
        <w:tblCellMar>
          <w:top w:w="0" w:type="dxa"/>
          <w:left w:w="108" w:type="dxa"/>
          <w:bottom w:w="0" w:type="dxa"/>
          <w:right w:w="108" w:type="dxa"/>
        </w:tblCellMar>
        <w:tblLook w:val="04a0" w:noHBand="0" w:noVBand="1" w:firstColumn="1" w:lastRow="0" w:lastColumn="0" w:firstRow="1"/>
      </w:tblPr>
      <w:tblGrid>
        <w:gridCol w:w="586"/>
        <w:gridCol w:w="1994"/>
        <w:gridCol w:w="1702"/>
        <w:gridCol w:w="1272"/>
        <w:gridCol w:w="1563"/>
        <w:gridCol w:w="991"/>
        <w:gridCol w:w="1134"/>
      </w:tblGrid>
      <w:tr>
        <w:trPr>
          <w:trHeight w:val="300" w:hRule="atLeast"/>
        </w:trPr>
        <w:tc>
          <w:tcPr>
            <w:tcW w:w="586" w:type="dxa"/>
            <w:vMerge w:val="restart"/>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119" w:hanging="0"/>
              <w:jc w:val="center"/>
              <w:rPr>
                <w:bCs/>
                <w:color w:val="000000"/>
                <w:sz w:val="24"/>
                <w:szCs w:val="24"/>
              </w:rPr>
            </w:pPr>
            <w:r>
              <w:rPr>
                <w:bCs/>
                <w:color w:val="000000"/>
                <w:sz w:val="24"/>
                <w:szCs w:val="24"/>
              </w:rPr>
              <w:t xml:space="preserve">№ № </w:t>
            </w:r>
            <w:r>
              <w:rPr>
                <w:bCs/>
                <w:color w:val="000000"/>
                <w:sz w:val="24"/>
                <w:szCs w:val="24"/>
              </w:rPr>
              <w:t>п/п</w:t>
            </w:r>
          </w:p>
        </w:tc>
        <w:tc>
          <w:tcPr>
            <w:tcW w:w="1994" w:type="dxa"/>
            <w:vMerge w:val="restart"/>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bCs/>
                <w:color w:val="000000"/>
                <w:sz w:val="24"/>
                <w:szCs w:val="24"/>
              </w:rPr>
            </w:pPr>
            <w:r>
              <w:rPr>
                <w:bCs/>
                <w:color w:val="000000"/>
                <w:sz w:val="24"/>
                <w:szCs w:val="24"/>
              </w:rPr>
              <w:t>Наименование узла и его местоположение</w:t>
            </w:r>
          </w:p>
        </w:tc>
        <w:tc>
          <w:tcPr>
            <w:tcW w:w="1702" w:type="dxa"/>
            <w:vMerge w:val="restart"/>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16" w:right="-119" w:hanging="0"/>
              <w:jc w:val="center"/>
              <w:rPr>
                <w:bCs/>
                <w:color w:val="000000"/>
                <w:sz w:val="24"/>
                <w:szCs w:val="24"/>
              </w:rPr>
            </w:pPr>
            <w:r>
              <w:rPr>
                <w:bCs/>
                <w:color w:val="000000"/>
                <w:sz w:val="24"/>
                <w:szCs w:val="24"/>
              </w:rPr>
              <w:t>Количество и объем резервуаров, м³</w:t>
            </w:r>
          </w:p>
        </w:tc>
        <w:tc>
          <w:tcPr>
            <w:tcW w:w="4960" w:type="dxa"/>
            <w:gridSpan w:val="4"/>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119" w:hanging="0"/>
              <w:jc w:val="center"/>
              <w:rPr>
                <w:bCs/>
                <w:color w:val="000000"/>
                <w:sz w:val="24"/>
                <w:szCs w:val="24"/>
              </w:rPr>
            </w:pPr>
            <w:r>
              <w:rPr>
                <w:bCs/>
                <w:color w:val="000000"/>
                <w:sz w:val="24"/>
                <w:szCs w:val="24"/>
              </w:rPr>
              <w:t xml:space="preserve">Оборудование </w:t>
            </w:r>
          </w:p>
        </w:tc>
      </w:tr>
      <w:tr>
        <w:trPr>
          <w:trHeight w:val="974" w:hRule="atLeast"/>
        </w:trPr>
        <w:tc>
          <w:tcPr>
            <w:tcW w:w="586"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119" w:hanging="0"/>
              <w:rPr>
                <w:bCs/>
                <w:color w:val="000000"/>
                <w:sz w:val="24"/>
                <w:szCs w:val="24"/>
              </w:rPr>
            </w:pPr>
            <w:r>
              <w:rPr>
                <w:bCs/>
                <w:color w:val="000000"/>
                <w:sz w:val="24"/>
                <w:szCs w:val="24"/>
              </w:rPr>
            </w:r>
          </w:p>
        </w:tc>
        <w:tc>
          <w:tcPr>
            <w:tcW w:w="1994"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119" w:hanging="0"/>
              <w:rPr>
                <w:bCs/>
                <w:color w:val="000000"/>
                <w:sz w:val="24"/>
                <w:szCs w:val="24"/>
              </w:rPr>
            </w:pPr>
            <w:r>
              <w:rPr>
                <w:bCs/>
                <w:color w:val="000000"/>
                <w:sz w:val="24"/>
                <w:szCs w:val="24"/>
              </w:rPr>
            </w:r>
          </w:p>
        </w:tc>
        <w:tc>
          <w:tcPr>
            <w:tcW w:w="1702"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119" w:hanging="0"/>
              <w:rPr>
                <w:bCs/>
                <w:color w:val="000000"/>
                <w:sz w:val="24"/>
                <w:szCs w:val="24"/>
              </w:rPr>
            </w:pPr>
            <w:r>
              <w:rPr>
                <w:bCs/>
                <w:color w:val="000000"/>
                <w:sz w:val="24"/>
                <w:szCs w:val="24"/>
              </w:rPr>
            </w:r>
          </w:p>
        </w:tc>
        <w:tc>
          <w:tcPr>
            <w:tcW w:w="127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11" w:right="-119" w:hanging="0"/>
              <w:jc w:val="center"/>
              <w:rPr>
                <w:bCs/>
                <w:color w:val="000000"/>
                <w:sz w:val="24"/>
                <w:szCs w:val="24"/>
              </w:rPr>
            </w:pPr>
            <w:r>
              <w:rPr>
                <w:bCs/>
                <w:color w:val="000000"/>
                <w:sz w:val="24"/>
                <w:szCs w:val="24"/>
              </w:rPr>
              <w:t>марка насоса</w:t>
            </w:r>
          </w:p>
        </w:tc>
        <w:tc>
          <w:tcPr>
            <w:tcW w:w="1563"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119" w:hanging="0"/>
              <w:jc w:val="center"/>
              <w:rPr>
                <w:bCs/>
                <w:color w:val="000000"/>
                <w:sz w:val="24"/>
                <w:szCs w:val="24"/>
              </w:rPr>
            </w:pPr>
            <w:r>
              <w:rPr>
                <w:bCs/>
                <w:color w:val="000000"/>
                <w:sz w:val="24"/>
                <w:szCs w:val="24"/>
              </w:rPr>
              <w:t>произ-водитель-ность, м³/ч</w:t>
            </w:r>
          </w:p>
        </w:tc>
        <w:tc>
          <w:tcPr>
            <w:tcW w:w="99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119" w:hanging="0"/>
              <w:jc w:val="center"/>
              <w:rPr>
                <w:bCs/>
                <w:color w:val="000000"/>
                <w:sz w:val="24"/>
                <w:szCs w:val="24"/>
              </w:rPr>
            </w:pPr>
            <w:r>
              <w:rPr>
                <w:bCs/>
                <w:color w:val="000000"/>
                <w:sz w:val="24"/>
                <w:szCs w:val="24"/>
              </w:rPr>
              <w:t>напор, м</w:t>
            </w:r>
            <w:r>
              <w:rPr>
                <w:bCs/>
                <w:color w:val="000000"/>
                <w:sz w:val="24"/>
                <w:szCs w:val="24"/>
                <w:vertAlign w:val="superscript"/>
              </w:rPr>
              <w:t>3</w:t>
            </w:r>
            <w:r>
              <w:rPr>
                <w:bCs/>
                <w:color w:val="000000"/>
                <w:sz w:val="24"/>
                <w:szCs w:val="24"/>
              </w:rPr>
              <w:t>/сут.</w:t>
            </w:r>
          </w:p>
        </w:tc>
        <w:tc>
          <w:tcPr>
            <w:tcW w:w="1134"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119" w:hanging="0"/>
              <w:jc w:val="center"/>
              <w:rPr>
                <w:bCs/>
                <w:color w:val="000000"/>
                <w:sz w:val="24"/>
                <w:szCs w:val="24"/>
              </w:rPr>
            </w:pPr>
            <w:r>
              <w:rPr>
                <w:bCs/>
                <w:color w:val="000000"/>
                <w:sz w:val="24"/>
                <w:szCs w:val="24"/>
              </w:rPr>
              <w:t>мощ-ность, кВт</w:t>
            </w:r>
          </w:p>
        </w:tc>
      </w:tr>
      <w:tr>
        <w:trPr>
          <w:trHeight w:val="315" w:hRule="atLeast"/>
        </w:trPr>
        <w:tc>
          <w:tcPr>
            <w:tcW w:w="586" w:type="dxa"/>
            <w:vMerge w:val="restart"/>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119" w:hanging="0"/>
              <w:jc w:val="center"/>
              <w:rPr>
                <w:color w:val="000000"/>
                <w:sz w:val="24"/>
                <w:szCs w:val="24"/>
              </w:rPr>
            </w:pPr>
            <w:r>
              <w:rPr>
                <w:color w:val="000000"/>
                <w:sz w:val="24"/>
                <w:szCs w:val="24"/>
              </w:rPr>
              <w:t>1</w:t>
            </w:r>
          </w:p>
        </w:tc>
        <w:tc>
          <w:tcPr>
            <w:tcW w:w="1994" w:type="dxa"/>
            <w:vMerge w:val="restart"/>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119" w:hanging="0"/>
              <w:jc w:val="center"/>
              <w:rPr>
                <w:color w:val="000000"/>
                <w:sz w:val="24"/>
                <w:szCs w:val="24"/>
              </w:rPr>
            </w:pPr>
            <w:r>
              <w:rPr>
                <w:color w:val="000000"/>
                <w:sz w:val="24"/>
                <w:szCs w:val="24"/>
              </w:rPr>
              <w:t>ВЗУ г. Арсеньев</w:t>
            </w:r>
          </w:p>
        </w:tc>
        <w:tc>
          <w:tcPr>
            <w:tcW w:w="1702" w:type="dxa"/>
            <w:vMerge w:val="restart"/>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85" w:right="-119" w:hanging="0"/>
              <w:jc w:val="center"/>
              <w:rPr>
                <w:color w:val="000000"/>
                <w:sz w:val="24"/>
                <w:szCs w:val="24"/>
              </w:rPr>
            </w:pPr>
            <w:r>
              <w:rPr>
                <w:color w:val="000000"/>
                <w:sz w:val="24"/>
                <w:szCs w:val="24"/>
              </w:rPr>
              <w:t>Насосная станция</w:t>
            </w:r>
          </w:p>
          <w:p>
            <w:pPr>
              <w:pStyle w:val="Normal"/>
              <w:widowControl w:val="false"/>
              <w:ind w:left="-185" w:right="-119" w:hanging="0"/>
              <w:jc w:val="center"/>
              <w:rPr>
                <w:color w:val="000000"/>
                <w:sz w:val="24"/>
                <w:szCs w:val="24"/>
              </w:rPr>
            </w:pPr>
            <w:r>
              <w:rPr>
                <w:color w:val="000000"/>
                <w:sz w:val="24"/>
                <w:szCs w:val="24"/>
                <w:lang w:val="en-US"/>
              </w:rPr>
              <w:t>I</w:t>
            </w:r>
            <w:r>
              <w:rPr>
                <w:color w:val="000000"/>
                <w:sz w:val="24"/>
                <w:szCs w:val="24"/>
              </w:rPr>
              <w:t xml:space="preserve"> подъём</w:t>
            </w:r>
          </w:p>
        </w:tc>
        <w:tc>
          <w:tcPr>
            <w:tcW w:w="127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11" w:right="-119" w:hanging="0"/>
              <w:jc w:val="center"/>
              <w:rPr>
                <w:color w:val="000000"/>
                <w:sz w:val="24"/>
                <w:szCs w:val="24"/>
              </w:rPr>
            </w:pPr>
            <w:r>
              <w:rPr>
                <w:color w:val="000000"/>
                <w:sz w:val="24"/>
                <w:szCs w:val="24"/>
              </w:rPr>
              <w:t>Д320-50</w:t>
            </w:r>
          </w:p>
        </w:tc>
        <w:tc>
          <w:tcPr>
            <w:tcW w:w="1563"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119" w:hanging="0"/>
              <w:jc w:val="center"/>
              <w:rPr>
                <w:color w:val="000000"/>
                <w:sz w:val="24"/>
                <w:szCs w:val="24"/>
              </w:rPr>
            </w:pPr>
            <w:r>
              <w:rPr>
                <w:color w:val="000000"/>
                <w:sz w:val="24"/>
                <w:szCs w:val="24"/>
              </w:rPr>
              <w:t>320</w:t>
            </w:r>
          </w:p>
        </w:tc>
        <w:tc>
          <w:tcPr>
            <w:tcW w:w="99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119" w:hanging="0"/>
              <w:jc w:val="center"/>
              <w:rPr>
                <w:color w:val="000000"/>
                <w:sz w:val="24"/>
                <w:szCs w:val="24"/>
              </w:rPr>
            </w:pPr>
            <w:r>
              <w:rPr>
                <w:color w:val="000000"/>
                <w:sz w:val="24"/>
                <w:szCs w:val="24"/>
              </w:rPr>
              <w:t>50</w:t>
            </w:r>
          </w:p>
        </w:tc>
        <w:tc>
          <w:tcPr>
            <w:tcW w:w="1134"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119" w:hanging="0"/>
              <w:jc w:val="center"/>
              <w:rPr>
                <w:color w:val="000000"/>
                <w:sz w:val="24"/>
                <w:szCs w:val="24"/>
              </w:rPr>
            </w:pPr>
            <w:r>
              <w:rPr>
                <w:color w:val="000000"/>
                <w:sz w:val="24"/>
                <w:szCs w:val="24"/>
              </w:rPr>
              <w:t>72</w:t>
            </w:r>
          </w:p>
        </w:tc>
      </w:tr>
      <w:tr>
        <w:trPr>
          <w:trHeight w:val="315" w:hRule="atLeast"/>
        </w:trPr>
        <w:tc>
          <w:tcPr>
            <w:tcW w:w="586"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119" w:hanging="0"/>
              <w:jc w:val="center"/>
              <w:rPr>
                <w:color w:val="000000"/>
                <w:sz w:val="24"/>
                <w:szCs w:val="24"/>
              </w:rPr>
            </w:pPr>
            <w:r>
              <w:rPr>
                <w:color w:val="000000"/>
                <w:sz w:val="24"/>
                <w:szCs w:val="24"/>
              </w:rPr>
            </w:r>
          </w:p>
        </w:tc>
        <w:tc>
          <w:tcPr>
            <w:tcW w:w="1994"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119" w:hanging="0"/>
              <w:jc w:val="center"/>
              <w:rPr>
                <w:color w:val="000000"/>
                <w:sz w:val="24"/>
                <w:szCs w:val="24"/>
              </w:rPr>
            </w:pPr>
            <w:r>
              <w:rPr>
                <w:color w:val="000000"/>
                <w:sz w:val="24"/>
                <w:szCs w:val="24"/>
              </w:rPr>
            </w:r>
          </w:p>
        </w:tc>
        <w:tc>
          <w:tcPr>
            <w:tcW w:w="1702"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119" w:hanging="0"/>
              <w:jc w:val="center"/>
              <w:rPr>
                <w:color w:val="000000"/>
                <w:sz w:val="24"/>
                <w:szCs w:val="24"/>
                <w:lang w:val="en-US"/>
              </w:rPr>
            </w:pPr>
            <w:r>
              <w:rPr>
                <w:color w:val="000000"/>
                <w:sz w:val="24"/>
                <w:szCs w:val="24"/>
                <w:lang w:val="en-US"/>
              </w:rPr>
            </w:r>
          </w:p>
        </w:tc>
        <w:tc>
          <w:tcPr>
            <w:tcW w:w="127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11" w:right="-119" w:hanging="0"/>
              <w:jc w:val="center"/>
              <w:rPr>
                <w:color w:val="000000"/>
                <w:sz w:val="24"/>
                <w:szCs w:val="24"/>
              </w:rPr>
            </w:pPr>
            <w:r>
              <w:rPr>
                <w:color w:val="000000"/>
                <w:sz w:val="24"/>
                <w:szCs w:val="24"/>
              </w:rPr>
              <w:t>Д1000-40</w:t>
            </w:r>
          </w:p>
        </w:tc>
        <w:tc>
          <w:tcPr>
            <w:tcW w:w="1563"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119" w:hanging="0"/>
              <w:jc w:val="center"/>
              <w:rPr>
                <w:color w:val="000000"/>
                <w:sz w:val="24"/>
                <w:szCs w:val="24"/>
              </w:rPr>
            </w:pPr>
            <w:r>
              <w:rPr>
                <w:color w:val="000000"/>
                <w:sz w:val="24"/>
                <w:szCs w:val="24"/>
              </w:rPr>
              <w:t>950</w:t>
            </w:r>
          </w:p>
        </w:tc>
        <w:tc>
          <w:tcPr>
            <w:tcW w:w="99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119" w:hanging="0"/>
              <w:jc w:val="center"/>
              <w:rPr>
                <w:color w:val="000000"/>
                <w:sz w:val="24"/>
                <w:szCs w:val="24"/>
              </w:rPr>
            </w:pPr>
            <w:r>
              <w:rPr>
                <w:color w:val="000000"/>
                <w:sz w:val="24"/>
                <w:szCs w:val="24"/>
              </w:rPr>
              <w:t>-</w:t>
            </w:r>
          </w:p>
        </w:tc>
        <w:tc>
          <w:tcPr>
            <w:tcW w:w="1134"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119" w:hanging="0"/>
              <w:jc w:val="center"/>
              <w:rPr>
                <w:color w:val="000000"/>
                <w:sz w:val="24"/>
                <w:szCs w:val="24"/>
              </w:rPr>
            </w:pPr>
            <w:r>
              <w:rPr>
                <w:color w:val="000000"/>
                <w:sz w:val="24"/>
                <w:szCs w:val="24"/>
              </w:rPr>
              <w:t>-</w:t>
            </w:r>
          </w:p>
        </w:tc>
      </w:tr>
      <w:tr>
        <w:trPr>
          <w:trHeight w:val="315" w:hRule="atLeast"/>
        </w:trPr>
        <w:tc>
          <w:tcPr>
            <w:tcW w:w="586"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119" w:hanging="0"/>
              <w:rPr>
                <w:color w:val="000000"/>
                <w:sz w:val="24"/>
                <w:szCs w:val="24"/>
              </w:rPr>
            </w:pPr>
            <w:r>
              <w:rPr>
                <w:color w:val="000000"/>
                <w:sz w:val="24"/>
                <w:szCs w:val="24"/>
              </w:rPr>
            </w:r>
          </w:p>
        </w:tc>
        <w:tc>
          <w:tcPr>
            <w:tcW w:w="1994"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119" w:hanging="0"/>
              <w:rPr>
                <w:color w:val="000000"/>
                <w:sz w:val="24"/>
                <w:szCs w:val="24"/>
              </w:rPr>
            </w:pPr>
            <w:r>
              <w:rPr>
                <w:color w:val="000000"/>
                <w:sz w:val="24"/>
                <w:szCs w:val="24"/>
              </w:rPr>
            </w:r>
          </w:p>
        </w:tc>
        <w:tc>
          <w:tcPr>
            <w:tcW w:w="1702"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119" w:hanging="0"/>
              <w:rPr>
                <w:color w:val="000000"/>
                <w:sz w:val="24"/>
                <w:szCs w:val="24"/>
              </w:rPr>
            </w:pPr>
            <w:r>
              <w:rPr>
                <w:color w:val="000000"/>
                <w:sz w:val="24"/>
                <w:szCs w:val="24"/>
              </w:rPr>
            </w:r>
          </w:p>
        </w:tc>
        <w:tc>
          <w:tcPr>
            <w:tcW w:w="127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11" w:right="-119" w:hanging="0"/>
              <w:jc w:val="center"/>
              <w:rPr>
                <w:color w:val="000000"/>
                <w:sz w:val="24"/>
                <w:szCs w:val="24"/>
              </w:rPr>
            </w:pPr>
            <w:r>
              <w:rPr>
                <w:color w:val="000000"/>
                <w:sz w:val="24"/>
                <w:szCs w:val="24"/>
              </w:rPr>
              <w:t>1Д500-63а</w:t>
            </w:r>
          </w:p>
        </w:tc>
        <w:tc>
          <w:tcPr>
            <w:tcW w:w="1563"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119" w:hanging="0"/>
              <w:jc w:val="center"/>
              <w:rPr>
                <w:color w:val="000000"/>
                <w:sz w:val="24"/>
                <w:szCs w:val="24"/>
              </w:rPr>
            </w:pPr>
            <w:r>
              <w:rPr>
                <w:color w:val="000000"/>
                <w:sz w:val="24"/>
                <w:szCs w:val="24"/>
              </w:rPr>
              <w:t>450</w:t>
            </w:r>
          </w:p>
        </w:tc>
        <w:tc>
          <w:tcPr>
            <w:tcW w:w="99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119" w:hanging="0"/>
              <w:jc w:val="center"/>
              <w:rPr>
                <w:color w:val="000000"/>
                <w:sz w:val="24"/>
                <w:szCs w:val="24"/>
              </w:rPr>
            </w:pPr>
            <w:r>
              <w:rPr>
                <w:color w:val="000000"/>
                <w:sz w:val="24"/>
                <w:szCs w:val="24"/>
              </w:rPr>
              <w:t>50</w:t>
            </w:r>
          </w:p>
        </w:tc>
        <w:tc>
          <w:tcPr>
            <w:tcW w:w="1134"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119" w:hanging="0"/>
              <w:jc w:val="center"/>
              <w:rPr>
                <w:color w:val="000000"/>
                <w:sz w:val="24"/>
                <w:szCs w:val="24"/>
              </w:rPr>
            </w:pPr>
            <w:r>
              <w:rPr>
                <w:color w:val="000000"/>
                <w:sz w:val="24"/>
                <w:szCs w:val="24"/>
              </w:rPr>
              <w:t>90</w:t>
            </w:r>
          </w:p>
        </w:tc>
      </w:tr>
      <w:tr>
        <w:trPr>
          <w:trHeight w:val="216" w:hRule="atLeast"/>
        </w:trPr>
        <w:tc>
          <w:tcPr>
            <w:tcW w:w="586"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119" w:hanging="0"/>
              <w:rPr>
                <w:color w:val="000000"/>
                <w:sz w:val="24"/>
                <w:szCs w:val="24"/>
              </w:rPr>
            </w:pPr>
            <w:r>
              <w:rPr>
                <w:color w:val="000000"/>
                <w:sz w:val="24"/>
                <w:szCs w:val="24"/>
              </w:rPr>
            </w:r>
          </w:p>
        </w:tc>
        <w:tc>
          <w:tcPr>
            <w:tcW w:w="1994"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119" w:hanging="0"/>
              <w:rPr>
                <w:color w:val="000000"/>
                <w:sz w:val="24"/>
                <w:szCs w:val="24"/>
              </w:rPr>
            </w:pPr>
            <w:r>
              <w:rPr>
                <w:color w:val="000000"/>
                <w:sz w:val="24"/>
                <w:szCs w:val="24"/>
              </w:rPr>
            </w:r>
          </w:p>
        </w:tc>
        <w:tc>
          <w:tcPr>
            <w:tcW w:w="1702"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119" w:hanging="0"/>
              <w:rPr>
                <w:color w:val="000000"/>
                <w:sz w:val="24"/>
                <w:szCs w:val="24"/>
              </w:rPr>
            </w:pPr>
            <w:r>
              <w:rPr>
                <w:color w:val="000000"/>
                <w:sz w:val="24"/>
                <w:szCs w:val="24"/>
              </w:rPr>
            </w:r>
          </w:p>
        </w:tc>
        <w:tc>
          <w:tcPr>
            <w:tcW w:w="127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11" w:right="-119" w:hanging="0"/>
              <w:jc w:val="center"/>
              <w:rPr>
                <w:color w:val="000000"/>
                <w:sz w:val="24"/>
                <w:szCs w:val="24"/>
              </w:rPr>
            </w:pPr>
            <w:r>
              <w:rPr>
                <w:color w:val="000000"/>
                <w:sz w:val="24"/>
                <w:szCs w:val="24"/>
              </w:rPr>
              <w:t>1Д500-63а</w:t>
            </w:r>
          </w:p>
        </w:tc>
        <w:tc>
          <w:tcPr>
            <w:tcW w:w="1563"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119" w:hanging="0"/>
              <w:jc w:val="center"/>
              <w:rPr>
                <w:color w:val="000000"/>
                <w:sz w:val="24"/>
                <w:szCs w:val="24"/>
              </w:rPr>
            </w:pPr>
            <w:r>
              <w:rPr>
                <w:color w:val="000000"/>
                <w:sz w:val="24"/>
                <w:szCs w:val="24"/>
              </w:rPr>
              <w:t>450</w:t>
            </w:r>
          </w:p>
        </w:tc>
        <w:tc>
          <w:tcPr>
            <w:tcW w:w="99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119" w:hanging="0"/>
              <w:jc w:val="center"/>
              <w:rPr>
                <w:color w:val="000000"/>
                <w:sz w:val="24"/>
                <w:szCs w:val="24"/>
              </w:rPr>
            </w:pPr>
            <w:r>
              <w:rPr>
                <w:color w:val="000000"/>
                <w:sz w:val="24"/>
                <w:szCs w:val="24"/>
              </w:rPr>
              <w:t>50</w:t>
            </w:r>
          </w:p>
        </w:tc>
        <w:tc>
          <w:tcPr>
            <w:tcW w:w="1134"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119" w:hanging="0"/>
              <w:jc w:val="center"/>
              <w:rPr>
                <w:color w:val="000000"/>
                <w:sz w:val="24"/>
                <w:szCs w:val="24"/>
              </w:rPr>
            </w:pPr>
            <w:r>
              <w:rPr>
                <w:color w:val="000000"/>
                <w:sz w:val="24"/>
                <w:szCs w:val="24"/>
              </w:rPr>
              <w:t>90</w:t>
            </w:r>
          </w:p>
        </w:tc>
      </w:tr>
    </w:tbl>
    <w:p>
      <w:pPr>
        <w:pStyle w:val="NoSpacing"/>
        <w:rPr>
          <w:rFonts w:ascii="Times New Roman" w:hAnsi="Times New Roman"/>
          <w:color w:val="000000"/>
          <w:sz w:val="26"/>
          <w:szCs w:val="26"/>
        </w:rPr>
      </w:pPr>
      <w:r>
        <w:rPr>
          <w:rFonts w:ascii="Times New Roman" w:hAnsi="Times New Roman"/>
          <w:color w:val="000000"/>
          <w:sz w:val="26"/>
          <w:szCs w:val="26"/>
        </w:rPr>
      </w:r>
    </w:p>
    <w:p>
      <w:pPr>
        <w:pStyle w:val="Normal"/>
        <w:rPr>
          <w:color w:val="000000"/>
          <w:szCs w:val="26"/>
        </w:rPr>
      </w:pPr>
      <w:r>
        <w:rPr>
          <w:szCs w:val="26"/>
        </w:rPr>
        <w:t xml:space="preserve">Вода с насосной станции по двум трубопроводам Д = 400 мм, длиной 800 п. м подаётся в резервуар чистой воды </w:t>
      </w:r>
      <w:r>
        <w:rPr>
          <w:szCs w:val="26"/>
          <w:lang w:val="en-US"/>
        </w:rPr>
        <w:t>V</w:t>
      </w:r>
      <w:r>
        <w:rPr>
          <w:szCs w:val="26"/>
        </w:rPr>
        <w:t xml:space="preserve"> = 2000 м</w:t>
      </w:r>
      <w:r>
        <w:rPr>
          <w:szCs w:val="26"/>
          <w:vertAlign w:val="superscript"/>
        </w:rPr>
        <w:t>3</w:t>
      </w:r>
      <w:r>
        <w:rPr>
          <w:szCs w:val="26"/>
        </w:rPr>
        <w:t xml:space="preserve">, расположенный на </w:t>
      </w:r>
      <w:r>
        <w:rPr>
          <w:szCs w:val="26"/>
          <w:lang w:val="en-US"/>
        </w:rPr>
        <w:t>II</w:t>
      </w:r>
      <w:r>
        <w:rPr>
          <w:szCs w:val="26"/>
        </w:rPr>
        <w:t xml:space="preserve"> подъёме.</w:t>
      </w:r>
      <w:r>
        <w:rPr>
          <w:color w:val="000000"/>
          <w:szCs w:val="26"/>
        </w:rPr>
        <w:t xml:space="preserve"> Из резервуара вода перекачивается в распределительную сеть и на котельную системы теплоснабжения Арсеньевского городского округа.</w:t>
      </w:r>
    </w:p>
    <w:p>
      <w:pPr>
        <w:pStyle w:val="Normal"/>
        <w:rPr>
          <w:szCs w:val="26"/>
        </w:rPr>
      </w:pPr>
      <w:r>
        <w:rPr>
          <w:szCs w:val="26"/>
        </w:rPr>
        <w:t>Контроль качества питьевой воды на выходе с головных сооружений и в распределительной сети осуществляется ежемесячно согласно графику лабораторно - производственного контроля.</w:t>
      </w:r>
    </w:p>
    <w:p>
      <w:pPr>
        <w:pStyle w:val="Normal"/>
        <w:rPr>
          <w:szCs w:val="26"/>
        </w:rPr>
      </w:pPr>
      <w:r>
        <w:rPr>
          <w:szCs w:val="26"/>
        </w:rPr>
        <w:t xml:space="preserve">В 2017 году в распределительной сети питьевая вода не соответствовала гигиеническим нормативам по содержанию химических веществ с органолептическим лимитирующим признаком вредности и достигала максимального уровня: </w:t>
      </w:r>
    </w:p>
    <w:p>
      <w:pPr>
        <w:pStyle w:val="Normal"/>
        <w:rPr>
          <w:szCs w:val="26"/>
        </w:rPr>
      </w:pPr>
      <w:r>
        <w:rPr>
          <w:szCs w:val="26"/>
        </w:rPr>
        <w:t xml:space="preserve">- уровень железа достигал 0,67 мг/л при норме – 0,3 мг/л, </w:t>
      </w:r>
    </w:p>
    <w:p>
      <w:pPr>
        <w:pStyle w:val="Normal"/>
        <w:rPr>
          <w:szCs w:val="26"/>
        </w:rPr>
      </w:pPr>
      <w:r>
        <w:rPr>
          <w:szCs w:val="26"/>
        </w:rPr>
        <w:t xml:space="preserve">- цветность – 24,6 град. при норме – 20,0 град., </w:t>
      </w:r>
    </w:p>
    <w:p>
      <w:pPr>
        <w:pStyle w:val="Normal"/>
        <w:rPr>
          <w:szCs w:val="26"/>
        </w:rPr>
      </w:pPr>
      <w:r>
        <w:rPr>
          <w:szCs w:val="26"/>
        </w:rPr>
        <w:t xml:space="preserve">- мутность – 14,14 мг/л при норме 1,5 мг/л, </w:t>
      </w:r>
    </w:p>
    <w:p>
      <w:pPr>
        <w:pStyle w:val="Normal"/>
        <w:rPr>
          <w:szCs w:val="26"/>
        </w:rPr>
      </w:pPr>
      <w:r>
        <w:rPr>
          <w:b/>
          <w:szCs w:val="26"/>
        </w:rPr>
        <w:t>На отметке «205»</w:t>
      </w:r>
      <w:r>
        <w:rPr>
          <w:szCs w:val="26"/>
        </w:rPr>
        <w:t xml:space="preserve"> расположено два резервуара чистой воды (РВЧ) объёмом 800 м</w:t>
      </w:r>
      <w:r>
        <w:rPr>
          <w:szCs w:val="26"/>
          <w:vertAlign w:val="superscript"/>
        </w:rPr>
        <w:t>3</w:t>
      </w:r>
      <w:r>
        <w:rPr>
          <w:szCs w:val="26"/>
        </w:rPr>
        <w:t xml:space="preserve"> и 1000 м</w:t>
      </w:r>
      <w:r>
        <w:rPr>
          <w:szCs w:val="26"/>
          <w:vertAlign w:val="superscript"/>
        </w:rPr>
        <w:t>3</w:t>
      </w:r>
      <w:r>
        <w:rPr>
          <w:szCs w:val="26"/>
        </w:rPr>
        <w:t xml:space="preserve"> для обеспечения посёлка Молодёжный, в аварийных ситуациях, при проведении ремонтных работ – водоснабжение больничного городка. </w:t>
      </w:r>
    </w:p>
    <w:p>
      <w:pPr>
        <w:pStyle w:val="Normal"/>
        <w:rPr>
          <w:szCs w:val="26"/>
        </w:rPr>
      </w:pPr>
      <w:r>
        <w:rPr>
          <w:szCs w:val="26"/>
        </w:rPr>
        <w:t>Заполнение РВЧ происходит с насосной станции «Северная». Резервуар 1000 м</w:t>
      </w:r>
      <w:r>
        <w:rPr>
          <w:szCs w:val="26"/>
          <w:vertAlign w:val="superscript"/>
        </w:rPr>
        <w:t>3</w:t>
      </w:r>
      <w:r>
        <w:rPr>
          <w:szCs w:val="26"/>
        </w:rPr>
        <w:t xml:space="preserve"> находится в нерабочем состоянии.</w:t>
      </w:r>
    </w:p>
    <w:p>
      <w:pPr>
        <w:pStyle w:val="Normal"/>
        <w:rPr>
          <w:szCs w:val="26"/>
        </w:rPr>
      </w:pPr>
      <w:r>
        <w:rPr>
          <w:b/>
          <w:szCs w:val="26"/>
        </w:rPr>
        <w:t>Подкачивающая насосная станция по ул. Ленинской</w:t>
      </w:r>
      <w:r>
        <w:rPr>
          <w:szCs w:val="26"/>
        </w:rPr>
        <w:t xml:space="preserve"> обеспечивает стабильное водоснабжение девятиэтажных жилых домов квартала А.</w:t>
      </w:r>
    </w:p>
    <w:p>
      <w:pPr>
        <w:pStyle w:val="Normal"/>
        <w:rPr>
          <w:szCs w:val="26"/>
        </w:rPr>
      </w:pPr>
      <w:r>
        <w:rPr>
          <w:szCs w:val="26"/>
        </w:rPr>
        <w:t>Насосная станция работает в автоматическом режиме. Включение насоса происходит при снижении давления в распределительной сети до 3,8 кг/см</w:t>
      </w:r>
      <w:r>
        <w:rPr>
          <w:szCs w:val="26"/>
          <w:vertAlign w:val="superscript"/>
        </w:rPr>
        <w:t>2</w:t>
      </w:r>
      <w:r>
        <w:rPr>
          <w:szCs w:val="26"/>
        </w:rPr>
        <w:t xml:space="preserve">. </w:t>
      </w:r>
    </w:p>
    <w:p>
      <w:pPr>
        <w:pStyle w:val="Normal"/>
        <w:rPr>
          <w:szCs w:val="26"/>
        </w:rPr>
      </w:pPr>
      <w:r>
        <w:rPr>
          <w:b/>
          <w:szCs w:val="26"/>
        </w:rPr>
        <w:t>Подкачивающая насосная станция по ул. Ломоносова, 1</w:t>
      </w:r>
      <w:r>
        <w:rPr>
          <w:szCs w:val="26"/>
        </w:rPr>
        <w:t xml:space="preserve"> обеспечивает стабильное водоснабжение девятиэтажного жилого дома Ломоносова, 1 и жилых домов квартала «27».</w:t>
      </w:r>
    </w:p>
    <w:p>
      <w:pPr>
        <w:pStyle w:val="Normal"/>
        <w:rPr>
          <w:szCs w:val="26"/>
        </w:rPr>
      </w:pPr>
      <w:r>
        <w:rPr>
          <w:b/>
          <w:szCs w:val="26"/>
        </w:rPr>
        <w:t>Подкачивающее устройство на перекрёстке улиц Стахановская – Советская</w:t>
      </w:r>
      <w:r>
        <w:rPr>
          <w:szCs w:val="26"/>
        </w:rPr>
        <w:t xml:space="preserve"> предназначено для стабильного водоснабжения населения квартала «Интернат», противотуберкулезного диспансера, поселка «Солнечный», котельной производства № 2 в квартале «Интернат».</w:t>
      </w:r>
    </w:p>
    <w:p>
      <w:pPr>
        <w:pStyle w:val="Normal"/>
        <w:rPr>
          <w:szCs w:val="26"/>
        </w:rPr>
      </w:pPr>
      <w:r>
        <w:rPr>
          <w:szCs w:val="26"/>
        </w:rPr>
        <w:t>Подкачивающее устройство установлено в камере на водопроводе Ø 500 мм, оборудовано насосом ЭЦВ 10-65-150.</w:t>
      </w:r>
    </w:p>
    <w:p>
      <w:pPr>
        <w:pStyle w:val="Normal"/>
        <w:jc w:val="center"/>
        <w:rPr>
          <w:szCs w:val="26"/>
        </w:rPr>
      </w:pPr>
      <w:r>
        <w:rPr>
          <w:szCs w:val="26"/>
        </w:rPr>
      </w:r>
      <w:bookmarkStart w:id="16" w:name="_Toc360621772"/>
      <w:bookmarkStart w:id="17" w:name="_Toc362437908"/>
      <w:bookmarkStart w:id="18" w:name="_Toc363218660"/>
      <w:bookmarkStart w:id="19" w:name="_Toc360187463"/>
      <w:bookmarkStart w:id="20" w:name="_Toc360621772"/>
      <w:bookmarkStart w:id="21" w:name="_Toc362437908"/>
      <w:bookmarkStart w:id="22" w:name="_Toc363218660"/>
      <w:bookmarkStart w:id="23" w:name="_Toc360187463"/>
      <w:bookmarkEnd w:id="23"/>
    </w:p>
    <w:p>
      <w:pPr>
        <w:pStyle w:val="Normal"/>
        <w:jc w:val="center"/>
        <w:rPr>
          <w:rFonts w:ascii="Times New Roman CYR" w:hAnsi="Times New Roman CYR" w:cs="Times New Roman CYR"/>
          <w:szCs w:val="26"/>
        </w:rPr>
      </w:pPr>
      <w:bookmarkStart w:id="24" w:name="_Toc359401264"/>
      <w:r>
        <w:rPr>
          <w:b/>
          <w:szCs w:val="26"/>
        </w:rPr>
        <w:t xml:space="preserve">1.3. </w:t>
      </w:r>
      <w:bookmarkEnd w:id="24"/>
      <w:r>
        <w:rPr>
          <w:b/>
          <w:szCs w:val="26"/>
        </w:rPr>
        <w:t>Описание существующих технических и технологических проблем в водоснабжени</w:t>
      </w:r>
      <w:bookmarkEnd w:id="20"/>
      <w:bookmarkEnd w:id="21"/>
      <w:bookmarkEnd w:id="22"/>
      <w:r>
        <w:rPr>
          <w:b/>
          <w:szCs w:val="26"/>
        </w:rPr>
        <w:t>и городского округа</w:t>
      </w:r>
    </w:p>
    <w:p>
      <w:pPr>
        <w:pStyle w:val="Normal"/>
        <w:rPr>
          <w:rFonts w:ascii="Times New Roman CYR" w:hAnsi="Times New Roman CYR" w:cs="Times New Roman CYR"/>
          <w:szCs w:val="26"/>
        </w:rPr>
      </w:pPr>
      <w:r>
        <w:rPr>
          <w:rFonts w:cs="Times New Roman CYR" w:ascii="Times New Roman CYR" w:hAnsi="Times New Roman CYR"/>
          <w:szCs w:val="26"/>
        </w:rPr>
      </w:r>
    </w:p>
    <w:p>
      <w:pPr>
        <w:pStyle w:val="Normal"/>
        <w:rPr>
          <w:rFonts w:ascii="Times New Roman CYR" w:hAnsi="Times New Roman CYR" w:cs="Times New Roman CYR"/>
          <w:szCs w:val="26"/>
        </w:rPr>
      </w:pPr>
      <w:r>
        <w:rPr>
          <w:rFonts w:cs="Times New Roman CYR" w:ascii="Times New Roman CYR" w:hAnsi="Times New Roman CYR"/>
          <w:szCs w:val="26"/>
        </w:rPr>
        <w:t xml:space="preserve">Существующие водопроводные сети изношены на 90 %, что приводит к возникновению аварийных ситуаций на водопроводных сетях и загрязнению воды за счет инфильтрации грунтовых вод. Изношенность сетей определялась по инвентаризационным ведомостям, по положенным срокам эксплуатации, предоставляемым поставщиками труб и арматуры. </w:t>
      </w:r>
    </w:p>
    <w:p>
      <w:pPr>
        <w:pStyle w:val="Normal"/>
        <w:rPr>
          <w:szCs w:val="26"/>
        </w:rPr>
      </w:pPr>
      <w:r>
        <w:rPr>
          <w:rFonts w:cs="Times New Roman CYR" w:ascii="Times New Roman CYR" w:hAnsi="Times New Roman CYR"/>
          <w:szCs w:val="26"/>
        </w:rPr>
        <w:t xml:space="preserve">В настоящее время вопросы охраны здоровья населения и обеспечения санитарно-эпидемиологического благополучия на территории Арсеньевского городского округа имеют приоритетное значение. </w:t>
      </w:r>
    </w:p>
    <w:p>
      <w:pPr>
        <w:pStyle w:val="Normal"/>
        <w:rPr>
          <w:rFonts w:ascii="Times New Roman CYR" w:hAnsi="Times New Roman CYR" w:cs="Times New Roman CYR"/>
          <w:szCs w:val="26"/>
        </w:rPr>
      </w:pPr>
      <w:r>
        <w:rPr>
          <w:rFonts w:cs="Times New Roman CYR" w:ascii="Times New Roman CYR" w:hAnsi="Times New Roman CYR"/>
          <w:color w:val="000000"/>
          <w:szCs w:val="26"/>
        </w:rPr>
        <w:t>В последние годы положение с ремонтом и модернизацией систем водопроводного хозяйства приняло критический характер. Из-за отсутствия надлежащего финансирования не проводилось плановой замены сетей. Организации, на которые возлагались функции по водоснабжению, выполняли только аварийные работы с установкой на водопроводную сеть временных бандажей. Поэтому, если системы, построенные в основном 30-40 лет назад, не будут обеспечены необходимыми инвестициями их разрушение примет необратимый характер и потребуется во много раз больше средств для строительства новых сетей.</w:t>
      </w:r>
    </w:p>
    <w:p>
      <w:pPr>
        <w:pStyle w:val="Normal"/>
        <w:rPr>
          <w:rFonts w:ascii="Times New Roman CYR" w:hAnsi="Times New Roman CYR" w:cs="Times New Roman CYR"/>
          <w:szCs w:val="26"/>
        </w:rPr>
      </w:pPr>
      <w:r>
        <w:rPr>
          <w:rFonts w:cs="Times New Roman CYR" w:ascii="Times New Roman CYR" w:hAnsi="Times New Roman CYR"/>
          <w:color w:val="000000"/>
          <w:szCs w:val="26"/>
        </w:rPr>
        <w:t>Высокий физический и моральный износ объектов водопроводного хозяйства ведет к созданию напряженной эпидемиологической ситуации по снабжению водой населения городского округа.</w:t>
      </w:r>
    </w:p>
    <w:p>
      <w:pPr>
        <w:pStyle w:val="Normal"/>
        <w:rPr>
          <w:rFonts w:ascii="Times New Roman CYR" w:hAnsi="Times New Roman CYR" w:cs="Times New Roman CYR"/>
          <w:color w:val="000000"/>
          <w:szCs w:val="26"/>
        </w:rPr>
      </w:pPr>
      <w:r>
        <w:rPr>
          <w:rFonts w:cs="Times New Roman CYR" w:ascii="Times New Roman CYR" w:hAnsi="Times New Roman CYR"/>
          <w:color w:val="000000"/>
          <w:szCs w:val="26"/>
        </w:rPr>
        <w:t xml:space="preserve">Среднегодовой показатель (2017 год) аварийности на сетях водоснабжения составляет 1,18 ед./км сети. </w:t>
      </w:r>
    </w:p>
    <w:p>
      <w:pPr>
        <w:pStyle w:val="Normal"/>
        <w:rPr>
          <w:rFonts w:ascii="Times New Roman CYR" w:hAnsi="Times New Roman CYR" w:cs="Times New Roman CYR"/>
          <w:color w:val="000000"/>
          <w:szCs w:val="26"/>
        </w:rPr>
      </w:pPr>
      <w:r>
        <w:rPr>
          <w:rFonts w:cs="Times New Roman CYR" w:ascii="Times New Roman CYR" w:hAnsi="Times New Roman CYR"/>
          <w:color w:val="000000"/>
          <w:szCs w:val="26"/>
        </w:rPr>
        <w:t xml:space="preserve">Следует отметить, что процент потерь воды (таблица № 8) в системе соответствует степени изношенности трубопроводов и показателям непроизводственных расходов, характерных для городов Дальнего Востока на уровне 2000 года. </w:t>
      </w:r>
    </w:p>
    <w:p>
      <w:pPr>
        <w:pStyle w:val="Normal"/>
        <w:ind w:firstLine="567"/>
        <w:jc w:val="right"/>
        <w:rPr>
          <w:rFonts w:ascii="Times New Roman CYR" w:hAnsi="Times New Roman CYR" w:cs="Times New Roman CYR"/>
          <w:color w:val="000000"/>
          <w:szCs w:val="26"/>
        </w:rPr>
      </w:pPr>
      <w:r>
        <w:rPr>
          <w:rFonts w:cs="Times New Roman CYR" w:ascii="Times New Roman CYR" w:hAnsi="Times New Roman CYR"/>
          <w:color w:val="000000"/>
          <w:szCs w:val="26"/>
        </w:rPr>
      </w:r>
    </w:p>
    <w:p>
      <w:pPr>
        <w:pStyle w:val="Normal"/>
        <w:ind w:firstLine="567"/>
        <w:jc w:val="right"/>
        <w:rPr>
          <w:rFonts w:ascii="Times New Roman CYR" w:hAnsi="Times New Roman CYR" w:cs="Times New Roman CYR"/>
          <w:color w:val="000000"/>
          <w:szCs w:val="26"/>
        </w:rPr>
      </w:pPr>
      <w:r>
        <w:rPr>
          <w:rFonts w:cs="Times New Roman CYR" w:ascii="Times New Roman CYR" w:hAnsi="Times New Roman CYR"/>
          <w:color w:val="000000"/>
          <w:szCs w:val="26"/>
        </w:rPr>
        <w:t xml:space="preserve">Таблица № 8 </w:t>
      </w:r>
    </w:p>
    <w:p>
      <w:pPr>
        <w:pStyle w:val="Normal"/>
        <w:jc w:val="center"/>
        <w:rPr>
          <w:rFonts w:ascii="Times New Roman CYR" w:hAnsi="Times New Roman CYR" w:cs="Times New Roman CYR"/>
          <w:b/>
          <w:b/>
          <w:bCs/>
          <w:color w:val="000000"/>
          <w:szCs w:val="26"/>
        </w:rPr>
      </w:pPr>
      <w:r>
        <w:rPr>
          <w:rFonts w:cs="Times New Roman CYR" w:ascii="Times New Roman CYR" w:hAnsi="Times New Roman CYR"/>
          <w:b/>
          <w:bCs/>
          <w:color w:val="000000"/>
          <w:szCs w:val="26"/>
        </w:rPr>
        <w:t>Потери воды в системе водоснабжения</w:t>
      </w:r>
    </w:p>
    <w:p>
      <w:pPr>
        <w:pStyle w:val="Normal"/>
        <w:jc w:val="center"/>
        <w:rPr>
          <w:rFonts w:ascii="Times New Roman CYR" w:hAnsi="Times New Roman CYR" w:cs="Times New Roman CYR"/>
          <w:b/>
          <w:b/>
          <w:bCs/>
          <w:color w:val="000000"/>
          <w:szCs w:val="26"/>
        </w:rPr>
      </w:pPr>
      <w:r>
        <w:rPr>
          <w:rFonts w:cs="Times New Roman CYR" w:ascii="Times New Roman CYR" w:hAnsi="Times New Roman CYR"/>
          <w:b/>
          <w:bCs/>
          <w:color w:val="000000"/>
          <w:szCs w:val="26"/>
        </w:rPr>
      </w:r>
    </w:p>
    <w:tbl>
      <w:tblPr>
        <w:tblW w:w="9386" w:type="dxa"/>
        <w:jc w:val="left"/>
        <w:tblInd w:w="109" w:type="dxa"/>
        <w:tblLayout w:type="fixed"/>
        <w:tblCellMar>
          <w:top w:w="0" w:type="dxa"/>
          <w:left w:w="104" w:type="dxa"/>
          <w:bottom w:w="0" w:type="dxa"/>
          <w:right w:w="108" w:type="dxa"/>
        </w:tblCellMar>
        <w:tblLook w:val="0000" w:noHBand="0" w:noVBand="0" w:firstColumn="0" w:lastRow="0" w:lastColumn="0" w:firstRow="0"/>
      </w:tblPr>
      <w:tblGrid>
        <w:gridCol w:w="810"/>
        <w:gridCol w:w="6449"/>
        <w:gridCol w:w="2127"/>
      </w:tblGrid>
      <w:tr>
        <w:trPr>
          <w:trHeight w:val="223" w:hRule="atLeast"/>
        </w:trPr>
        <w:tc>
          <w:tcPr>
            <w:tcW w:w="810"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spacing w:before="0" w:after="120"/>
              <w:ind w:hanging="0"/>
              <w:jc w:val="center"/>
              <w:rPr>
                <w:szCs w:val="26"/>
                <w:lang w:val="en-US"/>
              </w:rPr>
            </w:pPr>
            <w:r>
              <w:rPr>
                <w:color w:val="000000"/>
                <w:szCs w:val="26"/>
                <w:lang w:val="en-US"/>
              </w:rPr>
              <w:t>№</w:t>
            </w:r>
            <w:r>
              <w:rPr>
                <w:color w:val="000000"/>
                <w:szCs w:val="26"/>
              </w:rPr>
              <w:t>п/п</w:t>
            </w:r>
          </w:p>
        </w:tc>
        <w:tc>
          <w:tcPr>
            <w:tcW w:w="6449"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spacing w:before="0" w:after="120"/>
              <w:jc w:val="center"/>
              <w:rPr>
                <w:szCs w:val="26"/>
                <w:lang w:val="en-US"/>
              </w:rPr>
            </w:pPr>
            <w:r>
              <w:rPr>
                <w:color w:val="000000"/>
                <w:szCs w:val="26"/>
              </w:rPr>
              <w:t>Показатели</w:t>
            </w:r>
          </w:p>
        </w:tc>
        <w:tc>
          <w:tcPr>
            <w:tcW w:w="2127" w:type="dxa"/>
            <w:tcBorders>
              <w:top w:val="single" w:sz="2" w:space="0" w:color="000001"/>
              <w:left w:val="single" w:sz="2" w:space="0" w:color="000001"/>
              <w:bottom w:val="single" w:sz="2" w:space="0" w:color="000001"/>
              <w:right w:val="single" w:sz="2" w:space="0" w:color="000001"/>
            </w:tcBorders>
            <w:shd w:color="000000" w:fill="FFFFFF" w:val="clear"/>
          </w:tcPr>
          <w:p>
            <w:pPr>
              <w:pStyle w:val="Normal"/>
              <w:widowControl w:val="false"/>
              <w:spacing w:before="0" w:after="120"/>
              <w:ind w:hanging="0"/>
              <w:jc w:val="center"/>
              <w:rPr>
                <w:color w:val="000000"/>
                <w:szCs w:val="26"/>
              </w:rPr>
            </w:pPr>
            <w:r>
              <w:rPr>
                <w:color w:val="000000"/>
                <w:szCs w:val="26"/>
              </w:rPr>
              <w:t>2020 год</w:t>
            </w:r>
          </w:p>
        </w:tc>
      </w:tr>
      <w:tr>
        <w:trPr>
          <w:trHeight w:val="1" w:hRule="atLeast"/>
        </w:trPr>
        <w:tc>
          <w:tcPr>
            <w:tcW w:w="810"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szCs w:val="26"/>
                <w:lang w:val="en-US"/>
              </w:rPr>
            </w:pPr>
            <w:r>
              <w:rPr>
                <w:color w:val="000000"/>
                <w:szCs w:val="26"/>
                <w:lang w:val="en-US"/>
              </w:rPr>
              <w:t>1</w:t>
            </w:r>
          </w:p>
        </w:tc>
        <w:tc>
          <w:tcPr>
            <w:tcW w:w="6449" w:type="dxa"/>
            <w:tcBorders>
              <w:top w:val="single" w:sz="2" w:space="0" w:color="000001"/>
              <w:left w:val="single" w:sz="2" w:space="0" w:color="000001"/>
              <w:bottom w:val="single" w:sz="2" w:space="0" w:color="000001"/>
              <w:right w:val="single" w:sz="2" w:space="0" w:color="000001"/>
            </w:tcBorders>
            <w:shd w:color="000000" w:fill="FFFFFF" w:val="clear"/>
          </w:tcPr>
          <w:p>
            <w:pPr>
              <w:pStyle w:val="Normal"/>
              <w:widowControl w:val="false"/>
              <w:ind w:hanging="0"/>
              <w:rPr>
                <w:szCs w:val="26"/>
              </w:rPr>
            </w:pPr>
            <w:r>
              <w:rPr>
                <w:color w:val="000000"/>
                <w:szCs w:val="26"/>
              </w:rPr>
              <w:t>Объем воды, забираемой из источников водоснабжения, тыс. куб. м в год</w:t>
            </w:r>
          </w:p>
        </w:tc>
        <w:tc>
          <w:tcPr>
            <w:tcW w:w="2127"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szCs w:val="26"/>
              </w:rPr>
            </w:pPr>
            <w:r>
              <w:rPr>
                <w:szCs w:val="26"/>
              </w:rPr>
              <w:t>5 696,770</w:t>
            </w:r>
          </w:p>
        </w:tc>
      </w:tr>
      <w:tr>
        <w:trPr>
          <w:trHeight w:val="1" w:hRule="atLeast"/>
        </w:trPr>
        <w:tc>
          <w:tcPr>
            <w:tcW w:w="810"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szCs w:val="26"/>
                <w:lang w:val="en-US"/>
              </w:rPr>
            </w:pPr>
            <w:r>
              <w:rPr>
                <w:color w:val="000000"/>
                <w:szCs w:val="26"/>
                <w:lang w:val="en-US"/>
              </w:rPr>
              <w:t>2</w:t>
            </w:r>
          </w:p>
        </w:tc>
        <w:tc>
          <w:tcPr>
            <w:tcW w:w="6449" w:type="dxa"/>
            <w:tcBorders>
              <w:top w:val="single" w:sz="2" w:space="0" w:color="000001"/>
              <w:left w:val="single" w:sz="2" w:space="0" w:color="000001"/>
              <w:bottom w:val="single" w:sz="2" w:space="0" w:color="000001"/>
              <w:right w:val="single" w:sz="2" w:space="0" w:color="000001"/>
            </w:tcBorders>
            <w:shd w:color="000000" w:fill="FFFFFF" w:val="clear"/>
          </w:tcPr>
          <w:p>
            <w:pPr>
              <w:pStyle w:val="Normal"/>
              <w:widowControl w:val="false"/>
              <w:ind w:hanging="0"/>
              <w:rPr>
                <w:color w:val="000000"/>
                <w:szCs w:val="26"/>
              </w:rPr>
            </w:pPr>
            <w:r>
              <w:rPr>
                <w:color w:val="000000"/>
                <w:szCs w:val="26"/>
              </w:rPr>
              <w:t>Объем отпуска в сеть, тыс. куб. м в год</w:t>
            </w:r>
          </w:p>
        </w:tc>
        <w:tc>
          <w:tcPr>
            <w:tcW w:w="2127"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szCs w:val="26"/>
              </w:rPr>
            </w:pPr>
            <w:r>
              <w:rPr>
                <w:szCs w:val="26"/>
              </w:rPr>
              <w:t>5 592,660</w:t>
            </w:r>
          </w:p>
        </w:tc>
      </w:tr>
      <w:tr>
        <w:trPr>
          <w:trHeight w:val="1" w:hRule="atLeast"/>
        </w:trPr>
        <w:tc>
          <w:tcPr>
            <w:tcW w:w="810"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szCs w:val="26"/>
                <w:lang w:val="en-US"/>
              </w:rPr>
            </w:pPr>
            <w:r>
              <w:rPr>
                <w:color w:val="000000"/>
                <w:szCs w:val="26"/>
                <w:lang w:val="en-US"/>
              </w:rPr>
              <w:t>3</w:t>
            </w:r>
          </w:p>
        </w:tc>
        <w:tc>
          <w:tcPr>
            <w:tcW w:w="6449" w:type="dxa"/>
            <w:tcBorders>
              <w:top w:val="single" w:sz="2" w:space="0" w:color="000001"/>
              <w:left w:val="single" w:sz="2" w:space="0" w:color="000001"/>
              <w:bottom w:val="single" w:sz="2" w:space="0" w:color="000001"/>
              <w:right w:val="single" w:sz="2" w:space="0" w:color="000001"/>
            </w:tcBorders>
            <w:shd w:color="000000" w:fill="FFFFFF" w:val="clear"/>
          </w:tcPr>
          <w:p>
            <w:pPr>
              <w:pStyle w:val="Normal"/>
              <w:widowControl w:val="false"/>
              <w:ind w:hanging="0"/>
              <w:rPr>
                <w:szCs w:val="26"/>
              </w:rPr>
            </w:pPr>
            <w:r>
              <w:rPr>
                <w:color w:val="000000"/>
                <w:szCs w:val="26"/>
              </w:rPr>
              <w:t>Объем реализуемой воды, тыс. куб. м в год</w:t>
            </w:r>
          </w:p>
        </w:tc>
        <w:tc>
          <w:tcPr>
            <w:tcW w:w="2127"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color w:val="000000"/>
                <w:szCs w:val="26"/>
              </w:rPr>
            </w:pPr>
            <w:r>
              <w:rPr>
                <w:color w:val="000000"/>
                <w:szCs w:val="26"/>
              </w:rPr>
              <w:t>4 502,400</w:t>
            </w:r>
          </w:p>
        </w:tc>
      </w:tr>
      <w:tr>
        <w:trPr>
          <w:trHeight w:val="1" w:hRule="atLeast"/>
        </w:trPr>
        <w:tc>
          <w:tcPr>
            <w:tcW w:w="810"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szCs w:val="26"/>
                <w:lang w:val="en-US"/>
              </w:rPr>
            </w:pPr>
            <w:r>
              <w:rPr>
                <w:color w:val="000000"/>
                <w:szCs w:val="26"/>
                <w:lang w:val="en-US"/>
              </w:rPr>
              <w:t>4</w:t>
            </w:r>
          </w:p>
        </w:tc>
        <w:tc>
          <w:tcPr>
            <w:tcW w:w="6449" w:type="dxa"/>
            <w:tcBorders>
              <w:top w:val="single" w:sz="2" w:space="0" w:color="000001"/>
              <w:left w:val="single" w:sz="2" w:space="0" w:color="000001"/>
              <w:bottom w:val="single" w:sz="2" w:space="0" w:color="000001"/>
              <w:right w:val="single" w:sz="2" w:space="0" w:color="000001"/>
            </w:tcBorders>
            <w:shd w:color="000000" w:fill="FFFFFF" w:val="clear"/>
          </w:tcPr>
          <w:p>
            <w:pPr>
              <w:pStyle w:val="Normal"/>
              <w:widowControl w:val="false"/>
              <w:ind w:hanging="0"/>
              <w:rPr>
                <w:szCs w:val="26"/>
              </w:rPr>
            </w:pPr>
            <w:r>
              <w:rPr>
                <w:color w:val="000000"/>
                <w:szCs w:val="26"/>
              </w:rPr>
              <w:t>Объем потерь, тыс. куб. м в год</w:t>
            </w:r>
          </w:p>
        </w:tc>
        <w:tc>
          <w:tcPr>
            <w:tcW w:w="2127"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szCs w:val="26"/>
              </w:rPr>
            </w:pPr>
            <w:r>
              <w:rPr>
                <w:szCs w:val="26"/>
              </w:rPr>
              <w:t>1 090,260</w:t>
            </w:r>
          </w:p>
        </w:tc>
      </w:tr>
      <w:tr>
        <w:trPr>
          <w:trHeight w:val="1" w:hRule="atLeast"/>
        </w:trPr>
        <w:tc>
          <w:tcPr>
            <w:tcW w:w="810"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szCs w:val="26"/>
              </w:rPr>
            </w:pPr>
            <w:r>
              <w:rPr>
                <w:szCs w:val="26"/>
              </w:rPr>
              <w:t>5</w:t>
            </w:r>
          </w:p>
        </w:tc>
        <w:tc>
          <w:tcPr>
            <w:tcW w:w="6449" w:type="dxa"/>
            <w:tcBorders>
              <w:top w:val="single" w:sz="2" w:space="0" w:color="000001"/>
              <w:left w:val="single" w:sz="2" w:space="0" w:color="000001"/>
              <w:bottom w:val="single" w:sz="2" w:space="0" w:color="000001"/>
              <w:right w:val="single" w:sz="2" w:space="0" w:color="000001"/>
            </w:tcBorders>
            <w:shd w:color="000000" w:fill="FFFFFF" w:val="clear"/>
          </w:tcPr>
          <w:p>
            <w:pPr>
              <w:pStyle w:val="Normal"/>
              <w:widowControl w:val="false"/>
              <w:ind w:hanging="0"/>
              <w:rPr>
                <w:szCs w:val="26"/>
              </w:rPr>
            </w:pPr>
            <w:r>
              <w:rPr>
                <w:color w:val="000000"/>
                <w:szCs w:val="26"/>
              </w:rPr>
              <w:t xml:space="preserve">Объем потерь, % </w:t>
            </w:r>
          </w:p>
        </w:tc>
        <w:tc>
          <w:tcPr>
            <w:tcW w:w="2127"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color w:val="000000"/>
                <w:szCs w:val="26"/>
              </w:rPr>
            </w:pPr>
            <w:r>
              <w:rPr>
                <w:color w:val="000000"/>
                <w:szCs w:val="26"/>
              </w:rPr>
              <w:t>19,5</w:t>
            </w:r>
          </w:p>
        </w:tc>
      </w:tr>
    </w:tbl>
    <w:p>
      <w:pPr>
        <w:pStyle w:val="Normal"/>
        <w:ind w:firstLine="567"/>
        <w:rPr>
          <w:color w:val="000000"/>
          <w:szCs w:val="26"/>
          <w:lang w:val="en-US"/>
        </w:rPr>
      </w:pPr>
      <w:r>
        <w:rPr>
          <w:color w:val="000000"/>
          <w:szCs w:val="26"/>
          <w:lang w:val="en-US"/>
        </w:rPr>
      </w:r>
    </w:p>
    <w:p>
      <w:pPr>
        <w:pStyle w:val="Normal"/>
        <w:rPr>
          <w:szCs w:val="26"/>
        </w:rPr>
      </w:pPr>
      <w:r>
        <w:rPr>
          <w:color w:val="000000"/>
          <w:szCs w:val="26"/>
        </w:rPr>
        <w:t xml:space="preserve">В настоящее время из-за существующих водопроводных очистных сооружений, водоснабжающее предприятие не может обеспечить качество питьевой воды, подаваемой с водохранилища на р. Дачная, по показателям мутности и цветности в соответствии с требованиями СанПиН 2.1.4.1074-01 «Питьевая вода. Гигиенические требования к качеству воды централизованных систем водоснабжения». По технологическому процессу вода подвергается только обеззараживанию жидким хлором. </w:t>
      </w:r>
    </w:p>
    <w:p>
      <w:pPr>
        <w:pStyle w:val="Normal"/>
        <w:rPr>
          <w:szCs w:val="26"/>
        </w:rPr>
      </w:pPr>
      <w:r>
        <w:rPr>
          <w:color w:val="000000"/>
          <w:szCs w:val="26"/>
        </w:rPr>
        <w:t>Водопроводные очистные сооружения 2-ого подъема расположены в                              г. Арсеньеве по ул. Смирнова, д. 7. Сооружения введены в эксплуатацию                             в 1942 году.</w:t>
      </w:r>
    </w:p>
    <w:p>
      <w:pPr>
        <w:pStyle w:val="Normal"/>
        <w:rPr>
          <w:color w:val="000000"/>
          <w:szCs w:val="26"/>
        </w:rPr>
      </w:pPr>
      <w:bookmarkStart w:id="25" w:name="_Toc360621773"/>
      <w:bookmarkStart w:id="26" w:name="_Toc362437909"/>
      <w:bookmarkStart w:id="27" w:name="_Toc363218661"/>
      <w:bookmarkEnd w:id="25"/>
      <w:bookmarkEnd w:id="26"/>
      <w:bookmarkEnd w:id="27"/>
      <w:r>
        <w:rPr>
          <w:color w:val="000000"/>
          <w:szCs w:val="26"/>
        </w:rPr>
        <w:t>Обеззараживание питьевой воды проводят жидким хлором и подают ее на нужды котельной производства № 1 и при необходимости потребителям Арсеньевского городского округа. Процесс коагулирования, отстаивания и фильтрации через фильтры не проводится, так как входящие в состав     водопроводных очистных сооружений смеситель, вертикальные отстойники со встроенной камерой хлопьеобразования, скорые фильтры, находятся в нерабочем состоянии. Хлораторная на 2-м подъеме находится в здании очистных сооружений постройки 1942 года.</w:t>
      </w:r>
    </w:p>
    <w:p>
      <w:pPr>
        <w:pStyle w:val="Normal"/>
        <w:rPr>
          <w:szCs w:val="26"/>
        </w:rPr>
      </w:pPr>
      <w:r>
        <w:rPr>
          <w:szCs w:val="26"/>
        </w:rPr>
        <w:t>Во исполнение федерального закона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на территории Арсеньевского городского округа ведется работа по установке общедомовых приборов учета энергоресурсов.</w:t>
      </w:r>
    </w:p>
    <w:p>
      <w:pPr>
        <w:pStyle w:val="Normal"/>
        <w:rPr>
          <w:szCs w:val="26"/>
        </w:rPr>
      </w:pPr>
      <w:r>
        <w:rPr>
          <w:szCs w:val="26"/>
        </w:rPr>
        <w:t>Информация о приборном учёте холодной воды в Арсеньевском городском округе приведена в таблице № 9.</w:t>
      </w:r>
    </w:p>
    <w:p>
      <w:pPr>
        <w:pStyle w:val="Normal"/>
        <w:rPr>
          <w:szCs w:val="26"/>
        </w:rPr>
      </w:pPr>
      <w:r>
        <w:rPr>
          <w:szCs w:val="26"/>
        </w:rPr>
      </w:r>
    </w:p>
    <w:p>
      <w:pPr>
        <w:pStyle w:val="Normal"/>
        <w:jc w:val="right"/>
        <w:rPr>
          <w:szCs w:val="26"/>
        </w:rPr>
      </w:pPr>
      <w:r>
        <w:rPr>
          <w:szCs w:val="26"/>
        </w:rPr>
        <w:t>Таблица № 9</w:t>
      </w:r>
    </w:p>
    <w:p>
      <w:pPr>
        <w:pStyle w:val="Normal"/>
        <w:jc w:val="right"/>
        <w:rPr>
          <w:szCs w:val="26"/>
        </w:rPr>
      </w:pPr>
      <w:r>
        <w:rPr>
          <w:szCs w:val="26"/>
        </w:rPr>
      </w:r>
    </w:p>
    <w:tbl>
      <w:tblPr>
        <w:tblW w:w="947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2408"/>
        <w:gridCol w:w="971"/>
        <w:gridCol w:w="991"/>
        <w:gridCol w:w="929"/>
        <w:gridCol w:w="914"/>
        <w:gridCol w:w="929"/>
        <w:gridCol w:w="946"/>
        <w:gridCol w:w="960"/>
      </w:tblGrid>
      <w:tr>
        <w:trPr>
          <w:tblHeader w:val="true"/>
          <w:trHeight w:val="560" w:hRule="atLeast"/>
        </w:trPr>
        <w:tc>
          <w:tcPr>
            <w:tcW w:w="42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13" w:right="-129" w:hanging="4"/>
              <w:jc w:val="center"/>
              <w:rPr>
                <w:sz w:val="24"/>
                <w:szCs w:val="24"/>
              </w:rPr>
            </w:pPr>
            <w:r>
              <w:rPr>
                <w:sz w:val="24"/>
                <w:szCs w:val="24"/>
              </w:rPr>
              <w:t xml:space="preserve">№ </w:t>
            </w:r>
            <w:r>
              <w:rPr>
                <w:sz w:val="24"/>
                <w:szCs w:val="24"/>
              </w:rPr>
              <w:t>п/п</w:t>
            </w:r>
          </w:p>
        </w:tc>
        <w:tc>
          <w:tcPr>
            <w:tcW w:w="2408"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Наименование показателя</w:t>
            </w:r>
          </w:p>
        </w:tc>
        <w:tc>
          <w:tcPr>
            <w:tcW w:w="97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2014 год</w:t>
            </w:r>
          </w:p>
        </w:tc>
        <w:tc>
          <w:tcPr>
            <w:tcW w:w="99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4" w:hanging="0"/>
              <w:jc w:val="center"/>
              <w:rPr>
                <w:sz w:val="24"/>
                <w:szCs w:val="24"/>
              </w:rPr>
            </w:pPr>
            <w:r>
              <w:rPr>
                <w:sz w:val="24"/>
                <w:szCs w:val="24"/>
              </w:rPr>
              <w:t>2015 год</w:t>
            </w:r>
          </w:p>
        </w:tc>
        <w:tc>
          <w:tcPr>
            <w:tcW w:w="92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4" w:hanging="0"/>
              <w:jc w:val="center"/>
              <w:rPr>
                <w:sz w:val="24"/>
                <w:szCs w:val="24"/>
              </w:rPr>
            </w:pPr>
            <w:r>
              <w:rPr>
                <w:sz w:val="24"/>
                <w:szCs w:val="24"/>
              </w:rPr>
              <w:t>2016 год</w:t>
            </w:r>
          </w:p>
        </w:tc>
        <w:tc>
          <w:tcPr>
            <w:tcW w:w="914"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4" w:hanging="0"/>
              <w:jc w:val="center"/>
              <w:rPr>
                <w:sz w:val="24"/>
                <w:szCs w:val="24"/>
              </w:rPr>
            </w:pPr>
            <w:r>
              <w:rPr>
                <w:sz w:val="24"/>
                <w:szCs w:val="24"/>
              </w:rPr>
              <w:t>2017 год</w:t>
            </w:r>
          </w:p>
        </w:tc>
        <w:tc>
          <w:tcPr>
            <w:tcW w:w="92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4" w:hanging="0"/>
              <w:jc w:val="center"/>
              <w:rPr>
                <w:sz w:val="24"/>
                <w:szCs w:val="24"/>
              </w:rPr>
            </w:pPr>
            <w:r>
              <w:rPr>
                <w:sz w:val="24"/>
                <w:szCs w:val="24"/>
              </w:rPr>
              <w:t>2018 год</w:t>
            </w:r>
          </w:p>
        </w:tc>
        <w:tc>
          <w:tcPr>
            <w:tcW w:w="946"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4" w:hanging="0"/>
              <w:jc w:val="center"/>
              <w:rPr>
                <w:sz w:val="24"/>
                <w:szCs w:val="24"/>
              </w:rPr>
            </w:pPr>
            <w:r>
              <w:rPr>
                <w:sz w:val="24"/>
                <w:szCs w:val="24"/>
              </w:rPr>
              <w:t>2019 год</w:t>
            </w:r>
          </w:p>
        </w:tc>
        <w:tc>
          <w:tcPr>
            <w:tcW w:w="960" w:type="dxa"/>
            <w:tcBorders>
              <w:top w:val="single" w:sz="4" w:space="0" w:color="00000A"/>
              <w:left w:val="single" w:sz="4" w:space="0" w:color="00000A"/>
              <w:bottom w:val="single" w:sz="4" w:space="0" w:color="00000A"/>
              <w:right w:val="single" w:sz="4" w:space="0" w:color="00000A"/>
            </w:tcBorders>
            <w:vAlign w:val="center"/>
          </w:tcPr>
          <w:p>
            <w:pPr>
              <w:pStyle w:val="Normal"/>
              <w:widowControl w:val="false"/>
              <w:ind w:left="4" w:hanging="0"/>
              <w:jc w:val="center"/>
              <w:rPr>
                <w:sz w:val="24"/>
                <w:szCs w:val="24"/>
              </w:rPr>
            </w:pPr>
            <w:r>
              <w:rPr>
                <w:sz w:val="24"/>
                <w:szCs w:val="24"/>
              </w:rPr>
              <w:t>2020 год</w:t>
            </w:r>
          </w:p>
        </w:tc>
      </w:tr>
      <w:tr>
        <w:trPr>
          <w:trHeight w:val="281" w:hRule="atLeast"/>
        </w:trPr>
        <w:tc>
          <w:tcPr>
            <w:tcW w:w="9469" w:type="dxa"/>
            <w:gridSpan w:val="9"/>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Население</w:t>
            </w:r>
          </w:p>
        </w:tc>
      </w:tr>
      <w:tr>
        <w:trPr>
          <w:trHeight w:val="841" w:hRule="atLeast"/>
        </w:trPr>
        <w:tc>
          <w:tcPr>
            <w:tcW w:w="42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1</w:t>
            </w:r>
          </w:p>
        </w:tc>
        <w:tc>
          <w:tcPr>
            <w:tcW w:w="2408"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87" w:right="-108" w:hanging="0"/>
              <w:jc w:val="left"/>
              <w:rPr>
                <w:sz w:val="24"/>
                <w:szCs w:val="24"/>
              </w:rPr>
            </w:pPr>
            <w:r>
              <w:rPr>
                <w:sz w:val="24"/>
                <w:szCs w:val="24"/>
              </w:rPr>
              <w:t>Количество общедомовых приборов учета холодной воды в многоквартирных домах</w:t>
            </w:r>
          </w:p>
        </w:tc>
        <w:tc>
          <w:tcPr>
            <w:tcW w:w="97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76</w:t>
            </w:r>
          </w:p>
        </w:tc>
        <w:tc>
          <w:tcPr>
            <w:tcW w:w="99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88</w:t>
            </w:r>
          </w:p>
        </w:tc>
        <w:tc>
          <w:tcPr>
            <w:tcW w:w="92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88</w:t>
            </w:r>
          </w:p>
        </w:tc>
        <w:tc>
          <w:tcPr>
            <w:tcW w:w="914"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88</w:t>
            </w:r>
          </w:p>
        </w:tc>
        <w:tc>
          <w:tcPr>
            <w:tcW w:w="92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88</w:t>
            </w:r>
          </w:p>
        </w:tc>
        <w:tc>
          <w:tcPr>
            <w:tcW w:w="946"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88</w:t>
            </w:r>
          </w:p>
        </w:tc>
        <w:tc>
          <w:tcPr>
            <w:tcW w:w="960" w:type="dxa"/>
            <w:tcBorders>
              <w:top w:val="single" w:sz="4" w:space="0" w:color="00000A"/>
              <w:left w:val="single" w:sz="4" w:space="0" w:color="00000A"/>
              <w:bottom w:val="single" w:sz="4" w:space="0" w:color="00000A"/>
              <w:right w:val="single" w:sz="4" w:space="0" w:color="00000A"/>
            </w:tcBorders>
            <w:vAlign w:val="center"/>
          </w:tcPr>
          <w:p>
            <w:pPr>
              <w:pStyle w:val="Normal"/>
              <w:widowControl w:val="false"/>
              <w:ind w:hanging="0"/>
              <w:jc w:val="center"/>
              <w:rPr>
                <w:sz w:val="24"/>
                <w:szCs w:val="24"/>
              </w:rPr>
            </w:pPr>
            <w:r>
              <w:rPr>
                <w:sz w:val="24"/>
                <w:szCs w:val="24"/>
              </w:rPr>
              <w:t>88</w:t>
            </w:r>
          </w:p>
        </w:tc>
      </w:tr>
      <w:tr>
        <w:trPr>
          <w:trHeight w:val="841" w:hRule="atLeast"/>
        </w:trPr>
        <w:tc>
          <w:tcPr>
            <w:tcW w:w="42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2</w:t>
            </w:r>
          </w:p>
        </w:tc>
        <w:tc>
          <w:tcPr>
            <w:tcW w:w="2408"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87" w:right="-108" w:hanging="0"/>
              <w:jc w:val="left"/>
              <w:rPr>
                <w:sz w:val="24"/>
                <w:szCs w:val="24"/>
              </w:rPr>
            </w:pPr>
            <w:r>
              <w:rPr>
                <w:sz w:val="24"/>
                <w:szCs w:val="24"/>
              </w:rPr>
              <w:t>Количество зданий бюджетных учреждений, в которых установлены приборы учета холодной воды</w:t>
            </w:r>
          </w:p>
        </w:tc>
        <w:tc>
          <w:tcPr>
            <w:tcW w:w="97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67</w:t>
            </w:r>
          </w:p>
        </w:tc>
        <w:tc>
          <w:tcPr>
            <w:tcW w:w="99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67</w:t>
            </w:r>
          </w:p>
        </w:tc>
        <w:tc>
          <w:tcPr>
            <w:tcW w:w="92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67</w:t>
            </w:r>
          </w:p>
        </w:tc>
        <w:tc>
          <w:tcPr>
            <w:tcW w:w="914"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67</w:t>
            </w:r>
          </w:p>
        </w:tc>
        <w:tc>
          <w:tcPr>
            <w:tcW w:w="92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67</w:t>
            </w:r>
          </w:p>
        </w:tc>
        <w:tc>
          <w:tcPr>
            <w:tcW w:w="946"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67</w:t>
            </w:r>
          </w:p>
        </w:tc>
        <w:tc>
          <w:tcPr>
            <w:tcW w:w="960" w:type="dxa"/>
            <w:tcBorders>
              <w:top w:val="single" w:sz="4" w:space="0" w:color="00000A"/>
              <w:left w:val="single" w:sz="4" w:space="0" w:color="00000A"/>
              <w:bottom w:val="single" w:sz="4" w:space="0" w:color="00000A"/>
              <w:right w:val="single" w:sz="4" w:space="0" w:color="00000A"/>
            </w:tcBorders>
            <w:vAlign w:val="center"/>
          </w:tcPr>
          <w:p>
            <w:pPr>
              <w:pStyle w:val="Normal"/>
              <w:widowControl w:val="false"/>
              <w:ind w:hanging="0"/>
              <w:jc w:val="center"/>
              <w:rPr>
                <w:sz w:val="24"/>
                <w:szCs w:val="24"/>
              </w:rPr>
            </w:pPr>
            <w:r>
              <w:rPr>
                <w:sz w:val="24"/>
                <w:szCs w:val="24"/>
              </w:rPr>
              <w:t>67</w:t>
            </w:r>
          </w:p>
        </w:tc>
      </w:tr>
      <w:tr>
        <w:trPr>
          <w:trHeight w:val="560" w:hRule="atLeast"/>
        </w:trPr>
        <w:tc>
          <w:tcPr>
            <w:tcW w:w="42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3</w:t>
            </w:r>
          </w:p>
        </w:tc>
        <w:tc>
          <w:tcPr>
            <w:tcW w:w="2408"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87" w:right="-108" w:hanging="0"/>
              <w:jc w:val="left"/>
              <w:rPr>
                <w:sz w:val="24"/>
                <w:szCs w:val="24"/>
              </w:rPr>
            </w:pPr>
            <w:r>
              <w:rPr>
                <w:sz w:val="24"/>
                <w:szCs w:val="24"/>
              </w:rPr>
              <w:t>Объёмы реализации ресурса (холодная водопроводная вода) по приборам учёта, м</w:t>
            </w:r>
            <w:r>
              <w:rPr>
                <w:sz w:val="24"/>
                <w:szCs w:val="24"/>
                <w:vertAlign w:val="superscript"/>
              </w:rPr>
              <w:t>3</w:t>
            </w:r>
          </w:p>
        </w:tc>
        <w:tc>
          <w:tcPr>
            <w:tcW w:w="97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30" w:right="-108" w:hanging="0"/>
              <w:jc w:val="center"/>
              <w:rPr>
                <w:sz w:val="24"/>
                <w:szCs w:val="24"/>
              </w:rPr>
            </w:pPr>
            <w:r>
              <w:rPr>
                <w:sz w:val="24"/>
                <w:szCs w:val="24"/>
              </w:rPr>
              <w:t>3155370</w:t>
            </w:r>
          </w:p>
        </w:tc>
        <w:tc>
          <w:tcPr>
            <w:tcW w:w="99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08" w:hanging="0"/>
              <w:jc w:val="center"/>
              <w:rPr>
                <w:sz w:val="24"/>
                <w:szCs w:val="24"/>
              </w:rPr>
            </w:pPr>
            <w:r>
              <w:rPr>
                <w:sz w:val="24"/>
                <w:szCs w:val="24"/>
              </w:rPr>
              <w:t>3288900</w:t>
            </w:r>
          </w:p>
        </w:tc>
        <w:tc>
          <w:tcPr>
            <w:tcW w:w="92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72" w:right="-108" w:hanging="0"/>
              <w:jc w:val="center"/>
              <w:rPr>
                <w:sz w:val="24"/>
                <w:szCs w:val="24"/>
              </w:rPr>
            </w:pPr>
            <w:r>
              <w:rPr>
                <w:sz w:val="24"/>
                <w:szCs w:val="24"/>
              </w:rPr>
              <w:t>3258600</w:t>
            </w:r>
          </w:p>
        </w:tc>
        <w:tc>
          <w:tcPr>
            <w:tcW w:w="914"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86" w:right="-108" w:hanging="0"/>
              <w:jc w:val="center"/>
              <w:rPr>
                <w:sz w:val="24"/>
                <w:szCs w:val="24"/>
              </w:rPr>
            </w:pPr>
            <w:r>
              <w:rPr>
                <w:sz w:val="24"/>
                <w:szCs w:val="24"/>
              </w:rPr>
              <w:t>3486597</w:t>
            </w:r>
          </w:p>
        </w:tc>
        <w:tc>
          <w:tcPr>
            <w:tcW w:w="92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71" w:right="-108" w:hanging="0"/>
              <w:jc w:val="center"/>
              <w:rPr>
                <w:sz w:val="24"/>
                <w:szCs w:val="24"/>
              </w:rPr>
            </w:pPr>
            <w:r>
              <w:rPr>
                <w:sz w:val="24"/>
                <w:szCs w:val="24"/>
              </w:rPr>
              <w:t>3642118</w:t>
            </w:r>
          </w:p>
        </w:tc>
        <w:tc>
          <w:tcPr>
            <w:tcW w:w="946"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08" w:right="-154" w:hanging="0"/>
              <w:jc w:val="center"/>
              <w:rPr>
                <w:sz w:val="24"/>
                <w:szCs w:val="24"/>
              </w:rPr>
            </w:pPr>
            <w:r>
              <w:rPr>
                <w:sz w:val="24"/>
                <w:szCs w:val="24"/>
              </w:rPr>
              <w:t>3551800</w:t>
            </w:r>
          </w:p>
        </w:tc>
        <w:tc>
          <w:tcPr>
            <w:tcW w:w="960" w:type="dxa"/>
            <w:tcBorders>
              <w:top w:val="single" w:sz="4" w:space="0" w:color="00000A"/>
              <w:left w:val="single" w:sz="4" w:space="0" w:color="00000A"/>
              <w:bottom w:val="single" w:sz="4" w:space="0" w:color="00000A"/>
              <w:right w:val="single" w:sz="4" w:space="0" w:color="00000A"/>
            </w:tcBorders>
            <w:vAlign w:val="center"/>
          </w:tcPr>
          <w:p>
            <w:pPr>
              <w:pStyle w:val="Normal"/>
              <w:widowControl w:val="false"/>
              <w:ind w:left="-140" w:right="-108" w:hanging="0"/>
              <w:jc w:val="center"/>
              <w:rPr>
                <w:sz w:val="24"/>
                <w:szCs w:val="24"/>
              </w:rPr>
            </w:pPr>
            <w:r>
              <w:rPr>
                <w:sz w:val="24"/>
                <w:szCs w:val="24"/>
              </w:rPr>
              <w:t>3962117</w:t>
            </w:r>
          </w:p>
        </w:tc>
      </w:tr>
      <w:tr>
        <w:trPr>
          <w:trHeight w:val="804" w:hRule="atLeast"/>
        </w:trPr>
        <w:tc>
          <w:tcPr>
            <w:tcW w:w="42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4</w:t>
            </w:r>
          </w:p>
        </w:tc>
        <w:tc>
          <w:tcPr>
            <w:tcW w:w="2408"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87" w:right="-108" w:hanging="0"/>
              <w:jc w:val="left"/>
              <w:rPr>
                <w:sz w:val="24"/>
                <w:szCs w:val="24"/>
              </w:rPr>
            </w:pPr>
            <w:r>
              <w:rPr>
                <w:sz w:val="24"/>
                <w:szCs w:val="24"/>
              </w:rPr>
              <w:t xml:space="preserve">Объёмы реализации ресурсов по приборам учёта в % от общего объёма реализации потребителям </w:t>
            </w:r>
          </w:p>
        </w:tc>
        <w:tc>
          <w:tcPr>
            <w:tcW w:w="97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69</w:t>
            </w:r>
          </w:p>
        </w:tc>
        <w:tc>
          <w:tcPr>
            <w:tcW w:w="99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75,3</w:t>
            </w:r>
          </w:p>
        </w:tc>
        <w:tc>
          <w:tcPr>
            <w:tcW w:w="92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75</w:t>
            </w:r>
          </w:p>
        </w:tc>
        <w:tc>
          <w:tcPr>
            <w:tcW w:w="914"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75</w:t>
            </w:r>
          </w:p>
        </w:tc>
        <w:tc>
          <w:tcPr>
            <w:tcW w:w="92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75</w:t>
            </w:r>
          </w:p>
        </w:tc>
        <w:tc>
          <w:tcPr>
            <w:tcW w:w="946"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80</w:t>
            </w:r>
          </w:p>
        </w:tc>
        <w:tc>
          <w:tcPr>
            <w:tcW w:w="960" w:type="dxa"/>
            <w:tcBorders>
              <w:top w:val="single" w:sz="4" w:space="0" w:color="00000A"/>
              <w:left w:val="single" w:sz="4" w:space="0" w:color="00000A"/>
              <w:bottom w:val="single" w:sz="4" w:space="0" w:color="00000A"/>
              <w:right w:val="single" w:sz="4" w:space="0" w:color="00000A"/>
            </w:tcBorders>
            <w:vAlign w:val="center"/>
          </w:tcPr>
          <w:p>
            <w:pPr>
              <w:pStyle w:val="Normal"/>
              <w:widowControl w:val="false"/>
              <w:ind w:hanging="0"/>
              <w:jc w:val="center"/>
              <w:rPr>
                <w:sz w:val="24"/>
                <w:szCs w:val="24"/>
              </w:rPr>
            </w:pPr>
            <w:r>
              <w:rPr>
                <w:sz w:val="24"/>
                <w:szCs w:val="24"/>
              </w:rPr>
              <w:t>88</w:t>
            </w:r>
          </w:p>
        </w:tc>
      </w:tr>
    </w:tbl>
    <w:p>
      <w:pPr>
        <w:pStyle w:val="Normal"/>
        <w:jc w:val="center"/>
        <w:rPr>
          <w:b/>
          <w:b/>
          <w:color w:val="000000"/>
          <w:szCs w:val="26"/>
        </w:rPr>
      </w:pPr>
      <w:r>
        <w:rPr>
          <w:b/>
          <w:color w:val="000000"/>
          <w:szCs w:val="26"/>
        </w:rPr>
      </w:r>
    </w:p>
    <w:p>
      <w:pPr>
        <w:pStyle w:val="Normal"/>
        <w:jc w:val="center"/>
        <w:rPr>
          <w:b/>
          <w:b/>
          <w:color w:val="000000"/>
          <w:szCs w:val="26"/>
        </w:rPr>
      </w:pPr>
      <w:r>
        <w:rPr>
          <w:b/>
          <w:color w:val="000000"/>
          <w:szCs w:val="26"/>
        </w:rPr>
      </w:r>
    </w:p>
    <w:p>
      <w:pPr>
        <w:pStyle w:val="Normal"/>
        <w:jc w:val="center"/>
        <w:rPr>
          <w:b/>
          <w:b/>
          <w:color w:val="000000"/>
          <w:szCs w:val="26"/>
        </w:rPr>
      </w:pPr>
      <w:r>
        <w:rPr>
          <w:b/>
          <w:color w:val="000000"/>
          <w:szCs w:val="26"/>
        </w:rPr>
        <w:t>2. Направления развития централизованной</w:t>
      </w:r>
      <w:r>
        <w:rPr>
          <w:szCs w:val="26"/>
        </w:rPr>
        <w:t xml:space="preserve"> </w:t>
      </w:r>
      <w:r>
        <w:rPr>
          <w:b/>
          <w:color w:val="000000"/>
          <w:szCs w:val="26"/>
        </w:rPr>
        <w:t>системы водоснабжения</w:t>
      </w:r>
    </w:p>
    <w:p>
      <w:pPr>
        <w:pStyle w:val="Normal"/>
        <w:jc w:val="center"/>
        <w:rPr>
          <w:szCs w:val="26"/>
        </w:rPr>
      </w:pPr>
      <w:r>
        <w:rPr>
          <w:szCs w:val="26"/>
        </w:rPr>
      </w:r>
    </w:p>
    <w:p>
      <w:pPr>
        <w:pStyle w:val="Normal"/>
        <w:jc w:val="center"/>
        <w:rPr>
          <w:b/>
          <w:b/>
          <w:szCs w:val="26"/>
          <w:lang w:val="x-none"/>
        </w:rPr>
      </w:pPr>
      <w:r>
        <w:rPr>
          <w:b/>
          <w:szCs w:val="26"/>
        </w:rPr>
        <w:t>2.1. Основные направления, принципы, задачи и целевые показатели развития централизованной системы водоснабжения</w:t>
      </w:r>
    </w:p>
    <w:p>
      <w:pPr>
        <w:pStyle w:val="Normal"/>
        <w:rPr>
          <w:szCs w:val="26"/>
          <w:lang w:val="x-none"/>
        </w:rPr>
      </w:pPr>
      <w:r>
        <w:rPr>
          <w:szCs w:val="26"/>
          <w:lang w:val="x-none"/>
        </w:rPr>
      </w:r>
    </w:p>
    <w:p>
      <w:pPr>
        <w:pStyle w:val="Normal"/>
        <w:rPr>
          <w:rFonts w:ascii="Times New Roman CYR" w:hAnsi="Times New Roman CYR" w:cs="Times New Roman CYR"/>
          <w:color w:val="000000"/>
          <w:szCs w:val="26"/>
        </w:rPr>
      </w:pPr>
      <w:r>
        <w:rPr>
          <w:rFonts w:cs="Times New Roman CYR" w:ascii="Times New Roman CYR" w:hAnsi="Times New Roman CYR"/>
          <w:color w:val="000000"/>
          <w:szCs w:val="26"/>
        </w:rPr>
        <w:t xml:space="preserve">Обеспечение функционирования системы водоснабжения городского округа, соответствующего требованиям действующего законодательства, является системной проблемой. Представленные мероприятия по строительству, реконструкции и модернизации объектов централизованной системы водоснабжения направлены на решение первоочередных задач, от успешного решения которых зависит эффективность всех последующих мероприятий. </w:t>
      </w:r>
    </w:p>
    <w:p>
      <w:pPr>
        <w:pStyle w:val="Normal"/>
        <w:rPr>
          <w:rFonts w:ascii="Times New Roman CYR" w:hAnsi="Times New Roman CYR" w:cs="Times New Roman CYR"/>
          <w:bCs/>
          <w:szCs w:val="26"/>
        </w:rPr>
      </w:pPr>
      <w:r>
        <w:rPr>
          <w:rFonts w:cs="Times New Roman CYR" w:ascii="Times New Roman CYR" w:hAnsi="Times New Roman CYR"/>
          <w:bCs/>
          <w:szCs w:val="26"/>
        </w:rPr>
        <w:t xml:space="preserve">С целью обеспечения реализации потребителям бесперебойной, безопасной и в полном объеме коммунальной услуги по водоснабжению необходимо определить первоочередные задачи. </w:t>
      </w:r>
    </w:p>
    <w:p>
      <w:pPr>
        <w:pStyle w:val="Normal"/>
        <w:rPr>
          <w:rFonts w:ascii="Times New Roman CYR" w:hAnsi="Times New Roman CYR" w:cs="Times New Roman CYR"/>
          <w:bCs/>
          <w:szCs w:val="26"/>
        </w:rPr>
      </w:pPr>
      <w:r>
        <w:rPr>
          <w:rFonts w:cs="Times New Roman CYR" w:ascii="Times New Roman CYR" w:hAnsi="Times New Roman CYR"/>
          <w:bCs/>
          <w:szCs w:val="26"/>
        </w:rPr>
        <w:t>Первоочередные задачи:</w:t>
      </w:r>
    </w:p>
    <w:p>
      <w:pPr>
        <w:pStyle w:val="Normal"/>
        <w:rPr>
          <w:rFonts w:ascii="Times New Roman CYR" w:hAnsi="Times New Roman CYR" w:cs="Times New Roman CYR"/>
          <w:szCs w:val="26"/>
        </w:rPr>
      </w:pPr>
      <w:r>
        <w:rPr>
          <w:szCs w:val="26"/>
        </w:rPr>
        <w:t xml:space="preserve">1. </w:t>
      </w:r>
      <w:r>
        <w:rPr>
          <w:rFonts w:cs="Times New Roman CYR" w:ascii="Times New Roman CYR" w:hAnsi="Times New Roman CYR"/>
          <w:szCs w:val="26"/>
        </w:rPr>
        <w:t xml:space="preserve">Сокращение </w:t>
      </w:r>
      <w:r>
        <w:rPr>
          <w:rFonts w:cs="Times New Roman CYR" w:ascii="Times New Roman CYR" w:hAnsi="Times New Roman CYR"/>
          <w:color w:val="000000"/>
          <w:szCs w:val="26"/>
        </w:rPr>
        <w:t xml:space="preserve">непроизводственных </w:t>
      </w:r>
      <w:r>
        <w:rPr>
          <w:rFonts w:cs="Times New Roman CYR" w:ascii="Times New Roman CYR" w:hAnsi="Times New Roman CYR"/>
          <w:szCs w:val="26"/>
        </w:rPr>
        <w:t>расходов воды для:</w:t>
      </w:r>
    </w:p>
    <w:p>
      <w:pPr>
        <w:pStyle w:val="Normal"/>
        <w:rPr>
          <w:rFonts w:ascii="Times New Roman CYR" w:hAnsi="Times New Roman CYR" w:cs="Times New Roman CYR"/>
          <w:szCs w:val="26"/>
        </w:rPr>
      </w:pPr>
      <w:r>
        <w:rPr>
          <w:szCs w:val="26"/>
        </w:rPr>
        <w:t xml:space="preserve">- </w:t>
      </w:r>
      <w:r>
        <w:rPr>
          <w:rFonts w:cs="Times New Roman CYR" w:ascii="Times New Roman CYR" w:hAnsi="Times New Roman CYR"/>
          <w:szCs w:val="26"/>
        </w:rPr>
        <w:t>бесперебойного обеспечения населения питьевой водой;</w:t>
      </w:r>
    </w:p>
    <w:p>
      <w:pPr>
        <w:pStyle w:val="Normal"/>
        <w:rPr>
          <w:rFonts w:ascii="Times New Roman CYR" w:hAnsi="Times New Roman CYR" w:cs="Times New Roman CYR"/>
          <w:szCs w:val="26"/>
        </w:rPr>
      </w:pPr>
      <w:r>
        <w:rPr>
          <w:szCs w:val="26"/>
        </w:rPr>
        <w:t xml:space="preserve">- </w:t>
      </w:r>
      <w:r>
        <w:rPr>
          <w:rFonts w:cs="Times New Roman CYR" w:ascii="Times New Roman CYR" w:hAnsi="Times New Roman CYR"/>
          <w:szCs w:val="26"/>
        </w:rPr>
        <w:t>снижения затрат энергии и ресурсов, в первую очередь водных;</w:t>
      </w:r>
    </w:p>
    <w:p>
      <w:pPr>
        <w:pStyle w:val="Normal"/>
        <w:rPr>
          <w:rFonts w:ascii="Times New Roman CYR" w:hAnsi="Times New Roman CYR" w:cs="Times New Roman CYR"/>
          <w:szCs w:val="26"/>
        </w:rPr>
      </w:pPr>
      <w:r>
        <w:rPr>
          <w:szCs w:val="26"/>
        </w:rPr>
        <w:t>-</w:t>
      </w:r>
      <w:r>
        <w:rPr>
          <w:rFonts w:cs="Times New Roman CYR" w:ascii="Times New Roman CYR" w:hAnsi="Times New Roman CYR"/>
          <w:szCs w:val="26"/>
        </w:rPr>
        <w:t>снижение издержек производства и себестоимости единицы подаваемой потребителю воды;</w:t>
      </w:r>
    </w:p>
    <w:p>
      <w:pPr>
        <w:pStyle w:val="Normal"/>
        <w:rPr>
          <w:rFonts w:ascii="Times New Roman CYR" w:hAnsi="Times New Roman CYR" w:cs="Times New Roman CYR"/>
          <w:szCs w:val="26"/>
        </w:rPr>
      </w:pPr>
      <w:r>
        <w:rPr>
          <w:szCs w:val="26"/>
        </w:rPr>
        <w:t>-</w:t>
      </w:r>
      <w:r>
        <w:rPr>
          <w:rFonts w:cs="Times New Roman CYR" w:ascii="Times New Roman CYR" w:hAnsi="Times New Roman CYR"/>
          <w:szCs w:val="26"/>
        </w:rPr>
        <w:t>финансовой стабилизации предприятия водопроводного хозяйства;</w:t>
      </w:r>
    </w:p>
    <w:p>
      <w:pPr>
        <w:pStyle w:val="Normal"/>
        <w:rPr>
          <w:rFonts w:ascii="Times New Roman CYR" w:hAnsi="Times New Roman CYR" w:cs="Times New Roman CYR"/>
          <w:szCs w:val="26"/>
        </w:rPr>
      </w:pPr>
      <w:r>
        <w:rPr>
          <w:szCs w:val="26"/>
        </w:rPr>
        <w:t xml:space="preserve">- </w:t>
      </w:r>
      <w:r>
        <w:rPr>
          <w:rFonts w:cs="Times New Roman CYR" w:ascii="Times New Roman CYR" w:hAnsi="Times New Roman CYR"/>
          <w:szCs w:val="26"/>
        </w:rPr>
        <w:t>снижение расходов бюджета Арсеньевского городского округа и населения на оплату услуг водоснабжения.</w:t>
      </w:r>
    </w:p>
    <w:p>
      <w:pPr>
        <w:pStyle w:val="Normal"/>
        <w:rPr>
          <w:rFonts w:ascii="Times New Roman CYR" w:hAnsi="Times New Roman CYR" w:cs="Times New Roman CYR"/>
          <w:szCs w:val="26"/>
        </w:rPr>
      </w:pPr>
      <w:r>
        <w:rPr>
          <w:szCs w:val="26"/>
        </w:rPr>
        <w:t xml:space="preserve">2. </w:t>
      </w:r>
      <w:r>
        <w:rPr>
          <w:rFonts w:cs="Times New Roman CYR" w:ascii="Times New Roman CYR" w:hAnsi="Times New Roman CYR"/>
          <w:szCs w:val="26"/>
        </w:rPr>
        <w:t xml:space="preserve">Замена изношенного, энергетически неэффективного оборудования и сетей водоснабжения. </w:t>
      </w:r>
    </w:p>
    <w:p>
      <w:pPr>
        <w:pStyle w:val="Normal"/>
        <w:rPr>
          <w:rFonts w:ascii="Times New Roman CYR" w:hAnsi="Times New Roman CYR" w:cs="Times New Roman CYR"/>
          <w:szCs w:val="26"/>
        </w:rPr>
      </w:pPr>
      <w:r>
        <w:rPr>
          <w:szCs w:val="26"/>
        </w:rPr>
        <w:t xml:space="preserve">3. </w:t>
      </w:r>
      <w:r>
        <w:rPr>
          <w:rFonts w:cs="Times New Roman CYR" w:ascii="Times New Roman CYR" w:hAnsi="Times New Roman CYR"/>
          <w:szCs w:val="26"/>
        </w:rPr>
        <w:t>Повышение качества питьевой и горячей воды;</w:t>
      </w:r>
    </w:p>
    <w:p>
      <w:pPr>
        <w:pStyle w:val="Normal"/>
        <w:rPr>
          <w:rFonts w:ascii="Times New Roman CYR" w:hAnsi="Times New Roman CYR" w:cs="Times New Roman CYR"/>
          <w:szCs w:val="26"/>
        </w:rPr>
      </w:pPr>
      <w:r>
        <w:rPr>
          <w:szCs w:val="26"/>
        </w:rPr>
        <w:t xml:space="preserve">4. </w:t>
      </w:r>
      <w:r>
        <w:rPr>
          <w:rFonts w:cs="Times New Roman CYR" w:ascii="Times New Roman CYR" w:hAnsi="Times New Roman CYR"/>
          <w:szCs w:val="26"/>
        </w:rPr>
        <w:t>Предотвращение возникновения аварийных ситуаций, снижение риска и смягчение последствий чрезвычайных ситуаций.</w:t>
      </w:r>
    </w:p>
    <w:p>
      <w:pPr>
        <w:pStyle w:val="Normal"/>
        <w:jc w:val="center"/>
        <w:rPr>
          <w:szCs w:val="26"/>
        </w:rPr>
      </w:pPr>
      <w:r>
        <w:rPr>
          <w:szCs w:val="26"/>
        </w:rPr>
      </w:r>
    </w:p>
    <w:p>
      <w:pPr>
        <w:pStyle w:val="Normal"/>
        <w:jc w:val="center"/>
        <w:rPr>
          <w:szCs w:val="26"/>
        </w:rPr>
      </w:pPr>
      <w:r>
        <w:rPr>
          <w:szCs w:val="26"/>
        </w:rPr>
      </w:r>
    </w:p>
    <w:p>
      <w:pPr>
        <w:pStyle w:val="Normal"/>
        <w:ind w:hanging="0"/>
        <w:jc w:val="center"/>
        <w:rPr>
          <w:b/>
          <w:b/>
          <w:szCs w:val="26"/>
        </w:rPr>
      </w:pPr>
      <w:r>
        <w:rPr>
          <w:b/>
          <w:szCs w:val="26"/>
        </w:rPr>
        <w:t>2.2. Перспективное потребление коммунальных ресурсов в сфере водоснабжения</w:t>
      </w:r>
    </w:p>
    <w:p>
      <w:pPr>
        <w:pStyle w:val="Normal"/>
        <w:jc w:val="center"/>
        <w:rPr>
          <w:bCs/>
          <w:szCs w:val="26"/>
        </w:rPr>
      </w:pPr>
      <w:r>
        <w:rPr>
          <w:bCs/>
          <w:szCs w:val="26"/>
        </w:rPr>
      </w:r>
    </w:p>
    <w:p>
      <w:pPr>
        <w:pStyle w:val="Normal"/>
        <w:ind w:hanging="0"/>
        <w:jc w:val="center"/>
        <w:rPr>
          <w:b/>
          <w:b/>
          <w:szCs w:val="26"/>
        </w:rPr>
      </w:pPr>
      <w:r>
        <w:rPr>
          <w:b/>
          <w:szCs w:val="26"/>
        </w:rPr>
        <w:t>Объем потребления воды потребителями городского округа</w:t>
      </w:r>
    </w:p>
    <w:p>
      <w:pPr>
        <w:pStyle w:val="Normal"/>
        <w:jc w:val="center"/>
        <w:rPr>
          <w:b/>
          <w:b/>
          <w:bCs/>
          <w:sz w:val="18"/>
          <w:szCs w:val="18"/>
        </w:rPr>
      </w:pPr>
      <w:r>
        <w:rPr>
          <w:b/>
          <w:bCs/>
          <w:sz w:val="18"/>
          <w:szCs w:val="18"/>
        </w:rPr>
      </w:r>
    </w:p>
    <w:p>
      <w:pPr>
        <w:pStyle w:val="Normal"/>
        <w:ind w:firstLine="539"/>
        <w:jc w:val="right"/>
        <w:rPr>
          <w:bCs/>
          <w:szCs w:val="26"/>
        </w:rPr>
      </w:pPr>
      <w:r>
        <w:rPr>
          <w:bCs/>
          <w:szCs w:val="26"/>
        </w:rPr>
        <w:t>Таблица № 10</w:t>
      </w:r>
    </w:p>
    <w:p>
      <w:pPr>
        <w:pStyle w:val="Normal"/>
        <w:ind w:firstLine="539"/>
        <w:jc w:val="right"/>
        <w:rPr>
          <w:bCs/>
          <w:szCs w:val="26"/>
        </w:rPr>
      </w:pPr>
      <w:r>
        <w:rPr>
          <w:bCs/>
          <w:szCs w:val="26"/>
        </w:rPr>
      </w:r>
    </w:p>
    <w:tbl>
      <w:tblPr>
        <w:tblStyle w:val="affff1"/>
        <w:tblW w:w="9351"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128"/>
        <w:gridCol w:w="2835"/>
        <w:gridCol w:w="5388"/>
      </w:tblGrid>
      <w:tr>
        <w:trPr/>
        <w:tc>
          <w:tcPr>
            <w:tcW w:w="1128" w:type="dxa"/>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Год</w:t>
            </w:r>
          </w:p>
        </w:tc>
        <w:tc>
          <w:tcPr>
            <w:tcW w:w="2835" w:type="dxa"/>
            <w:tcBorders/>
            <w:vAlign w:val="center"/>
          </w:tcPr>
          <w:p>
            <w:pPr>
              <w:pStyle w:val="Normal"/>
              <w:widowControl w:val="false"/>
              <w:spacing w:before="0" w:after="0"/>
              <w:ind w:hanging="0"/>
              <w:jc w:val="center"/>
              <w:rPr>
                <w:sz w:val="24"/>
                <w:szCs w:val="24"/>
                <w:vertAlign w:val="superscript"/>
              </w:rPr>
            </w:pPr>
            <w:r>
              <w:rPr>
                <w:rFonts w:eastAsia="Times New Roman" w:cs="Times New Roman"/>
                <w:kern w:val="0"/>
                <w:sz w:val="24"/>
                <w:szCs w:val="24"/>
                <w:lang w:val="ru-RU" w:eastAsia="ru-RU" w:bidi="ar-SA"/>
              </w:rPr>
              <w:t>Объем потребления воды, тыс. м</w:t>
            </w:r>
            <w:r>
              <w:rPr>
                <w:rFonts w:eastAsia="Times New Roman" w:cs="Times New Roman"/>
                <w:kern w:val="0"/>
                <w:sz w:val="24"/>
                <w:szCs w:val="24"/>
                <w:vertAlign w:val="superscript"/>
                <w:lang w:val="ru-RU" w:eastAsia="ru-RU" w:bidi="ar-SA"/>
              </w:rPr>
              <w:t>3</w:t>
            </w:r>
          </w:p>
        </w:tc>
        <w:tc>
          <w:tcPr>
            <w:tcW w:w="5388" w:type="dxa"/>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Объем потребления воды, расчеты за которые осуществляются по приборам учета, тыс. м</w:t>
            </w:r>
            <w:r>
              <w:rPr>
                <w:rFonts w:eastAsia="Times New Roman" w:cs="Times New Roman"/>
                <w:kern w:val="0"/>
                <w:sz w:val="24"/>
                <w:szCs w:val="24"/>
                <w:vertAlign w:val="superscript"/>
                <w:lang w:val="ru-RU" w:eastAsia="ru-RU" w:bidi="ar-SA"/>
              </w:rPr>
              <w:t>3</w:t>
            </w:r>
          </w:p>
        </w:tc>
      </w:tr>
      <w:tr>
        <w:trPr/>
        <w:tc>
          <w:tcPr>
            <w:tcW w:w="1128" w:type="dxa"/>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1</w:t>
            </w:r>
          </w:p>
        </w:tc>
        <w:tc>
          <w:tcPr>
            <w:tcW w:w="2835" w:type="dxa"/>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2</w:t>
            </w:r>
          </w:p>
        </w:tc>
        <w:tc>
          <w:tcPr>
            <w:tcW w:w="5388" w:type="dxa"/>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3</w:t>
            </w:r>
          </w:p>
        </w:tc>
      </w:tr>
      <w:tr>
        <w:trPr/>
        <w:tc>
          <w:tcPr>
            <w:tcW w:w="1128" w:type="dxa"/>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2012</w:t>
            </w:r>
          </w:p>
        </w:tc>
        <w:tc>
          <w:tcPr>
            <w:tcW w:w="2835" w:type="dxa"/>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5 052,298</w:t>
            </w:r>
          </w:p>
        </w:tc>
        <w:tc>
          <w:tcPr>
            <w:tcW w:w="5388" w:type="dxa"/>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3 240,040</w:t>
            </w:r>
          </w:p>
        </w:tc>
      </w:tr>
      <w:tr>
        <w:trPr/>
        <w:tc>
          <w:tcPr>
            <w:tcW w:w="1128" w:type="dxa"/>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2013</w:t>
            </w:r>
          </w:p>
        </w:tc>
        <w:tc>
          <w:tcPr>
            <w:tcW w:w="2835" w:type="dxa"/>
            <w:tcBorders/>
            <w:vAlign w:val="center"/>
          </w:tcPr>
          <w:p>
            <w:pPr>
              <w:pStyle w:val="Normal"/>
              <w:widowControl w:val="false"/>
              <w:spacing w:before="0" w:after="0"/>
              <w:ind w:hanging="0"/>
              <w:jc w:val="center"/>
              <w:rPr>
                <w:sz w:val="24"/>
                <w:szCs w:val="24"/>
              </w:rPr>
            </w:pPr>
            <w:r>
              <w:rPr>
                <w:rFonts w:eastAsia="Times New Roman" w:cs="Times New Roman"/>
                <w:bCs/>
                <w:kern w:val="0"/>
                <w:sz w:val="24"/>
                <w:szCs w:val="24"/>
                <w:lang w:val="ru-RU" w:eastAsia="ru-RU" w:bidi="ar-SA"/>
              </w:rPr>
              <w:t>4 629,996</w:t>
            </w:r>
          </w:p>
        </w:tc>
        <w:tc>
          <w:tcPr>
            <w:tcW w:w="5388" w:type="dxa"/>
            <w:tcBorders/>
            <w:vAlign w:val="center"/>
          </w:tcPr>
          <w:p>
            <w:pPr>
              <w:pStyle w:val="Normal"/>
              <w:widowControl w:val="false"/>
              <w:spacing w:before="0" w:after="0"/>
              <w:ind w:hanging="0"/>
              <w:jc w:val="center"/>
              <w:rPr>
                <w:sz w:val="24"/>
                <w:szCs w:val="24"/>
              </w:rPr>
            </w:pPr>
            <w:r>
              <w:rPr>
                <w:rFonts w:eastAsia="Times New Roman" w:cs="Times New Roman"/>
                <w:bCs/>
                <w:kern w:val="0"/>
                <w:sz w:val="24"/>
                <w:szCs w:val="24"/>
                <w:lang w:val="ru-RU" w:eastAsia="ru-RU" w:bidi="ar-SA"/>
              </w:rPr>
              <w:t>2 997,150</w:t>
            </w:r>
          </w:p>
        </w:tc>
      </w:tr>
      <w:tr>
        <w:trPr/>
        <w:tc>
          <w:tcPr>
            <w:tcW w:w="1128" w:type="dxa"/>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2014</w:t>
            </w:r>
          </w:p>
        </w:tc>
        <w:tc>
          <w:tcPr>
            <w:tcW w:w="2835" w:type="dxa"/>
            <w:tcBorders/>
            <w:vAlign w:val="center"/>
          </w:tcPr>
          <w:p>
            <w:pPr>
              <w:pStyle w:val="Normal"/>
              <w:widowControl w:val="false"/>
              <w:spacing w:before="0" w:after="0"/>
              <w:ind w:left="-165" w:right="-150" w:hanging="0"/>
              <w:jc w:val="center"/>
              <w:rPr>
                <w:bCs/>
                <w:sz w:val="24"/>
                <w:szCs w:val="24"/>
              </w:rPr>
            </w:pPr>
            <w:r>
              <w:rPr>
                <w:rFonts w:eastAsia="Times New Roman" w:cs="Times New Roman"/>
                <w:bCs/>
                <w:kern w:val="0"/>
                <w:sz w:val="24"/>
                <w:szCs w:val="24"/>
                <w:lang w:val="ru-RU" w:eastAsia="ru-RU" w:bidi="ar-SA"/>
              </w:rPr>
              <w:t>4 627,856</w:t>
            </w:r>
          </w:p>
        </w:tc>
        <w:tc>
          <w:tcPr>
            <w:tcW w:w="5388" w:type="dxa"/>
            <w:tcBorders/>
            <w:vAlign w:val="center"/>
          </w:tcPr>
          <w:p>
            <w:pPr>
              <w:pStyle w:val="Normal"/>
              <w:widowControl w:val="false"/>
              <w:spacing w:before="0" w:after="0"/>
              <w:ind w:hanging="0"/>
              <w:jc w:val="center"/>
              <w:rPr>
                <w:sz w:val="24"/>
                <w:szCs w:val="24"/>
              </w:rPr>
            </w:pPr>
            <w:r>
              <w:rPr>
                <w:rFonts w:eastAsia="Times New Roman" w:cs="Times New Roman"/>
                <w:bCs/>
                <w:kern w:val="0"/>
                <w:sz w:val="24"/>
                <w:szCs w:val="24"/>
                <w:lang w:val="ru-RU" w:eastAsia="ru-RU" w:bidi="ar-SA"/>
              </w:rPr>
              <w:t>3 155,370</w:t>
            </w:r>
          </w:p>
        </w:tc>
      </w:tr>
      <w:tr>
        <w:trPr/>
        <w:tc>
          <w:tcPr>
            <w:tcW w:w="1128" w:type="dxa"/>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2015</w:t>
            </w:r>
          </w:p>
        </w:tc>
        <w:tc>
          <w:tcPr>
            <w:tcW w:w="2835" w:type="dxa"/>
            <w:tcBorders/>
            <w:vAlign w:val="center"/>
          </w:tcPr>
          <w:p>
            <w:pPr>
              <w:pStyle w:val="Normal"/>
              <w:widowControl w:val="false"/>
              <w:spacing w:before="0" w:after="0"/>
              <w:ind w:hanging="0"/>
              <w:jc w:val="center"/>
              <w:rPr>
                <w:sz w:val="24"/>
                <w:szCs w:val="24"/>
              </w:rPr>
            </w:pPr>
            <w:r>
              <w:rPr>
                <w:rFonts w:eastAsia="Times New Roman" w:cs="Times New Roman"/>
                <w:bCs/>
                <w:kern w:val="0"/>
                <w:sz w:val="24"/>
                <w:szCs w:val="24"/>
                <w:lang w:val="ru-RU" w:eastAsia="ru-RU" w:bidi="ar-SA"/>
              </w:rPr>
              <w:t>4 367,729</w:t>
            </w:r>
          </w:p>
        </w:tc>
        <w:tc>
          <w:tcPr>
            <w:tcW w:w="5388" w:type="dxa"/>
            <w:tcBorders/>
            <w:vAlign w:val="center"/>
          </w:tcPr>
          <w:p>
            <w:pPr>
              <w:pStyle w:val="Normal"/>
              <w:widowControl w:val="false"/>
              <w:spacing w:before="0" w:after="0"/>
              <w:ind w:hanging="0"/>
              <w:jc w:val="center"/>
              <w:rPr>
                <w:sz w:val="24"/>
                <w:szCs w:val="24"/>
              </w:rPr>
            </w:pPr>
            <w:r>
              <w:rPr>
                <w:rFonts w:eastAsia="Times New Roman" w:cs="Times New Roman"/>
                <w:bCs/>
                <w:kern w:val="0"/>
                <w:sz w:val="24"/>
                <w:szCs w:val="24"/>
                <w:lang w:val="ru-RU" w:eastAsia="ru-RU" w:bidi="ar-SA"/>
              </w:rPr>
              <w:t>3 288,900</w:t>
            </w:r>
          </w:p>
        </w:tc>
      </w:tr>
      <w:tr>
        <w:trPr/>
        <w:tc>
          <w:tcPr>
            <w:tcW w:w="1128" w:type="dxa"/>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2016</w:t>
            </w:r>
          </w:p>
        </w:tc>
        <w:tc>
          <w:tcPr>
            <w:tcW w:w="2835" w:type="dxa"/>
            <w:tcBorders/>
            <w:vAlign w:val="center"/>
          </w:tcPr>
          <w:p>
            <w:pPr>
              <w:pStyle w:val="Normal"/>
              <w:widowControl w:val="false"/>
              <w:spacing w:before="0" w:after="0"/>
              <w:ind w:hanging="0"/>
              <w:jc w:val="center"/>
              <w:rPr>
                <w:sz w:val="24"/>
                <w:szCs w:val="24"/>
              </w:rPr>
            </w:pPr>
            <w:r>
              <w:rPr>
                <w:rFonts w:eastAsia="Times New Roman" w:cs="Times New Roman"/>
                <w:bCs/>
                <w:kern w:val="0"/>
                <w:sz w:val="24"/>
                <w:szCs w:val="24"/>
                <w:lang w:val="ru-RU" w:eastAsia="ru-RU" w:bidi="ar-SA"/>
              </w:rPr>
              <w:t>4 344,814</w:t>
            </w:r>
          </w:p>
        </w:tc>
        <w:tc>
          <w:tcPr>
            <w:tcW w:w="5388" w:type="dxa"/>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3 258,600</w:t>
            </w:r>
          </w:p>
        </w:tc>
      </w:tr>
      <w:tr>
        <w:trPr/>
        <w:tc>
          <w:tcPr>
            <w:tcW w:w="1128" w:type="dxa"/>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2017</w:t>
            </w:r>
          </w:p>
        </w:tc>
        <w:tc>
          <w:tcPr>
            <w:tcW w:w="2835" w:type="dxa"/>
            <w:tcBorders/>
            <w:vAlign w:val="center"/>
          </w:tcPr>
          <w:p>
            <w:pPr>
              <w:pStyle w:val="Normal"/>
              <w:widowControl w:val="false"/>
              <w:spacing w:before="0" w:after="0"/>
              <w:ind w:hanging="0"/>
              <w:jc w:val="center"/>
              <w:rPr>
                <w:sz w:val="24"/>
                <w:szCs w:val="24"/>
              </w:rPr>
            </w:pPr>
            <w:r>
              <w:rPr>
                <w:rFonts w:eastAsia="Times New Roman" w:cs="Times New Roman"/>
                <w:bCs/>
                <w:kern w:val="0"/>
                <w:sz w:val="24"/>
                <w:szCs w:val="24"/>
                <w:lang w:val="ru-RU" w:eastAsia="ru-RU" w:bidi="ar-SA"/>
              </w:rPr>
              <w:t>4 648,796</w:t>
            </w:r>
          </w:p>
        </w:tc>
        <w:tc>
          <w:tcPr>
            <w:tcW w:w="5388" w:type="dxa"/>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3 486,597</w:t>
            </w:r>
          </w:p>
        </w:tc>
      </w:tr>
      <w:tr>
        <w:trPr/>
        <w:tc>
          <w:tcPr>
            <w:tcW w:w="1128" w:type="dxa"/>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2018</w:t>
            </w:r>
          </w:p>
        </w:tc>
        <w:tc>
          <w:tcPr>
            <w:tcW w:w="2835" w:type="dxa"/>
            <w:tcBorders/>
            <w:vAlign w:val="center"/>
          </w:tcPr>
          <w:p>
            <w:pPr>
              <w:pStyle w:val="Normal"/>
              <w:widowControl w:val="false"/>
              <w:spacing w:before="0" w:after="0"/>
              <w:ind w:hanging="0"/>
              <w:jc w:val="center"/>
              <w:rPr>
                <w:sz w:val="24"/>
                <w:szCs w:val="24"/>
              </w:rPr>
            </w:pPr>
            <w:r>
              <w:rPr>
                <w:rFonts w:eastAsia="Times New Roman" w:cs="Times New Roman"/>
                <w:bCs/>
                <w:kern w:val="0"/>
                <w:sz w:val="24"/>
                <w:szCs w:val="24"/>
                <w:lang w:val="ru-RU" w:eastAsia="ru-RU" w:bidi="ar-SA"/>
              </w:rPr>
              <w:t>4 856,157</w:t>
            </w:r>
          </w:p>
        </w:tc>
        <w:tc>
          <w:tcPr>
            <w:tcW w:w="5388" w:type="dxa"/>
            <w:tcBorders/>
            <w:vAlign w:val="center"/>
          </w:tcPr>
          <w:p>
            <w:pPr>
              <w:pStyle w:val="Normal"/>
              <w:widowControl w:val="false"/>
              <w:spacing w:before="0" w:after="0"/>
              <w:ind w:hanging="0"/>
              <w:jc w:val="center"/>
              <w:rPr>
                <w:sz w:val="24"/>
                <w:szCs w:val="24"/>
              </w:rPr>
            </w:pPr>
            <w:r>
              <w:rPr>
                <w:rFonts w:eastAsia="Times New Roman" w:cs="Times New Roman"/>
                <w:bCs/>
                <w:kern w:val="0"/>
                <w:sz w:val="24"/>
                <w:szCs w:val="24"/>
                <w:lang w:val="ru-RU" w:eastAsia="ru-RU" w:bidi="ar-SA"/>
              </w:rPr>
              <w:t>3 642,118</w:t>
            </w:r>
          </w:p>
        </w:tc>
      </w:tr>
      <w:tr>
        <w:trPr/>
        <w:tc>
          <w:tcPr>
            <w:tcW w:w="1128" w:type="dxa"/>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2019</w:t>
            </w:r>
          </w:p>
        </w:tc>
        <w:tc>
          <w:tcPr>
            <w:tcW w:w="2835" w:type="dxa"/>
            <w:tcBorders/>
            <w:vAlign w:val="center"/>
          </w:tcPr>
          <w:p>
            <w:pPr>
              <w:pStyle w:val="Normal"/>
              <w:widowControl w:val="false"/>
              <w:spacing w:before="0" w:after="0"/>
              <w:ind w:hanging="0"/>
              <w:jc w:val="center"/>
              <w:rPr>
                <w:sz w:val="24"/>
                <w:szCs w:val="24"/>
              </w:rPr>
            </w:pPr>
            <w:r>
              <w:rPr>
                <w:rFonts w:eastAsia="Times New Roman" w:cs="Times New Roman"/>
                <w:bCs/>
                <w:kern w:val="0"/>
                <w:sz w:val="24"/>
                <w:szCs w:val="24"/>
                <w:lang w:val="ru-RU" w:eastAsia="ru-RU" w:bidi="ar-SA"/>
              </w:rPr>
              <w:t>4 439,713</w:t>
            </w:r>
          </w:p>
        </w:tc>
        <w:tc>
          <w:tcPr>
            <w:tcW w:w="5388" w:type="dxa"/>
            <w:tcBorders/>
            <w:vAlign w:val="center"/>
          </w:tcPr>
          <w:p>
            <w:pPr>
              <w:pStyle w:val="Normal"/>
              <w:widowControl w:val="false"/>
              <w:spacing w:before="0" w:after="0"/>
              <w:ind w:hanging="0"/>
              <w:jc w:val="center"/>
              <w:rPr>
                <w:sz w:val="24"/>
                <w:szCs w:val="24"/>
              </w:rPr>
            </w:pPr>
            <w:r>
              <w:rPr>
                <w:rFonts w:eastAsia="Times New Roman" w:cs="Times New Roman"/>
                <w:bCs/>
                <w:kern w:val="0"/>
                <w:sz w:val="24"/>
                <w:szCs w:val="24"/>
                <w:lang w:val="ru-RU" w:eastAsia="ru-RU" w:bidi="ar-SA"/>
              </w:rPr>
              <w:t>3 551,800</w:t>
            </w:r>
          </w:p>
        </w:tc>
      </w:tr>
      <w:tr>
        <w:trPr/>
        <w:tc>
          <w:tcPr>
            <w:tcW w:w="1128" w:type="dxa"/>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2020</w:t>
            </w:r>
          </w:p>
        </w:tc>
        <w:tc>
          <w:tcPr>
            <w:tcW w:w="2835" w:type="dxa"/>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4 502,400</w:t>
            </w:r>
          </w:p>
        </w:tc>
        <w:tc>
          <w:tcPr>
            <w:tcW w:w="5388" w:type="dxa"/>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3 962,117</w:t>
            </w:r>
          </w:p>
        </w:tc>
      </w:tr>
      <w:tr>
        <w:trPr/>
        <w:tc>
          <w:tcPr>
            <w:tcW w:w="1128" w:type="dxa"/>
            <w:tcBorders/>
            <w:vAlign w:val="center"/>
          </w:tcPr>
          <w:p>
            <w:pPr>
              <w:pStyle w:val="Normal"/>
              <w:widowControl w:val="false"/>
              <w:spacing w:before="0" w:after="0"/>
              <w:ind w:hanging="0"/>
              <w:jc w:val="center"/>
              <w:rPr>
                <w:sz w:val="24"/>
                <w:szCs w:val="24"/>
              </w:rPr>
            </w:pPr>
            <w:r>
              <w:rPr>
                <w:rFonts w:eastAsia="Times New Roman" w:cs="Times New Roman"/>
                <w:kern w:val="0"/>
                <w:sz w:val="24"/>
                <w:szCs w:val="24"/>
                <w:lang w:val="ru-RU" w:eastAsia="ru-RU" w:bidi="ar-SA"/>
              </w:rPr>
              <w:t>2028</w:t>
            </w:r>
          </w:p>
        </w:tc>
        <w:tc>
          <w:tcPr>
            <w:tcW w:w="2835" w:type="dxa"/>
            <w:tcBorders/>
            <w:vAlign w:val="center"/>
          </w:tcPr>
          <w:p>
            <w:pPr>
              <w:pStyle w:val="Normal"/>
              <w:widowControl w:val="false"/>
              <w:spacing w:before="0" w:after="0"/>
              <w:ind w:hanging="0"/>
              <w:jc w:val="center"/>
              <w:rPr>
                <w:sz w:val="24"/>
                <w:szCs w:val="24"/>
              </w:rPr>
            </w:pPr>
            <w:r>
              <w:rPr>
                <w:rFonts w:eastAsia="Times New Roman" w:cs="Times New Roman"/>
                <w:bCs/>
                <w:kern w:val="0"/>
                <w:sz w:val="24"/>
                <w:szCs w:val="24"/>
                <w:lang w:val="ru-RU" w:eastAsia="ru-RU" w:bidi="ar-SA"/>
              </w:rPr>
              <w:t>4 930,000</w:t>
            </w:r>
          </w:p>
        </w:tc>
        <w:tc>
          <w:tcPr>
            <w:tcW w:w="5388" w:type="dxa"/>
            <w:tcBorders/>
            <w:vAlign w:val="center"/>
          </w:tcPr>
          <w:p>
            <w:pPr>
              <w:pStyle w:val="Normal"/>
              <w:widowControl w:val="false"/>
              <w:spacing w:before="0" w:after="0"/>
              <w:ind w:hanging="0"/>
              <w:jc w:val="center"/>
              <w:rPr>
                <w:sz w:val="24"/>
                <w:szCs w:val="24"/>
              </w:rPr>
            </w:pPr>
            <w:r>
              <w:rPr>
                <w:rFonts w:eastAsia="Times New Roman" w:cs="Times New Roman"/>
                <w:bCs/>
                <w:kern w:val="0"/>
                <w:sz w:val="24"/>
                <w:szCs w:val="24"/>
                <w:lang w:val="ru-RU" w:eastAsia="ru-RU" w:bidi="ar-SA"/>
              </w:rPr>
              <w:t>4 930,000</w:t>
            </w:r>
          </w:p>
        </w:tc>
      </w:tr>
    </w:tbl>
    <w:p>
      <w:pPr>
        <w:pStyle w:val="Normal"/>
        <w:ind w:firstLine="708"/>
        <w:rPr>
          <w:szCs w:val="26"/>
        </w:rPr>
      </w:pPr>
      <w:r>
        <w:rPr>
          <w:szCs w:val="26"/>
        </w:rPr>
      </w:r>
    </w:p>
    <w:p>
      <w:pPr>
        <w:pStyle w:val="Normal"/>
        <w:ind w:firstLine="708"/>
        <w:rPr>
          <w:szCs w:val="26"/>
        </w:rPr>
      </w:pPr>
      <w:r>
        <w:rPr>
          <w:szCs w:val="26"/>
        </w:rPr>
        <w:t>Подключение к системе водоснабжения объектов нового строительства будет осуществляться на основании Генерального плана Арсеньевского городского округа.</w:t>
      </w:r>
    </w:p>
    <w:p>
      <w:pPr>
        <w:pStyle w:val="Normal"/>
        <w:rPr>
          <w:szCs w:val="26"/>
        </w:rPr>
      </w:pPr>
      <w:r>
        <w:rPr>
          <w:szCs w:val="26"/>
        </w:rPr>
        <w:t>Нормы удельного водопотребления городского округа приведены в таблице                 № 11.</w:t>
      </w:r>
    </w:p>
    <w:p>
      <w:pPr>
        <w:pStyle w:val="Normal"/>
        <w:rPr>
          <w:szCs w:val="26"/>
        </w:rPr>
      </w:pPr>
      <w:r>
        <w:rPr>
          <w:szCs w:val="26"/>
        </w:rPr>
      </w:r>
    </w:p>
    <w:p>
      <w:pPr>
        <w:pStyle w:val="Normal"/>
        <w:ind w:firstLine="708"/>
        <w:jc w:val="right"/>
        <w:rPr>
          <w:szCs w:val="26"/>
        </w:rPr>
      </w:pPr>
      <w:r>
        <w:rPr>
          <w:szCs w:val="26"/>
        </w:rPr>
        <w:t>Таблица № 11</w:t>
      </w:r>
    </w:p>
    <w:p>
      <w:pPr>
        <w:pStyle w:val="Normal"/>
        <w:ind w:firstLine="708"/>
        <w:jc w:val="right"/>
        <w:rPr>
          <w:szCs w:val="26"/>
        </w:rPr>
      </w:pPr>
      <w:r>
        <w:rPr>
          <w:szCs w:val="26"/>
        </w:rPr>
      </w:r>
    </w:p>
    <w:p>
      <w:pPr>
        <w:pStyle w:val="Normal"/>
        <w:ind w:firstLine="708"/>
        <w:jc w:val="right"/>
        <w:rPr>
          <w:sz w:val="16"/>
          <w:szCs w:val="16"/>
        </w:rPr>
      </w:pPr>
      <w:r>
        <w:rPr>
          <w:sz w:val="16"/>
          <w:szCs w:val="16"/>
        </w:rPr>
      </w:r>
    </w:p>
    <w:tbl>
      <w:tblPr>
        <w:tblW w:w="9530"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689"/>
        <w:gridCol w:w="909"/>
        <w:gridCol w:w="1076"/>
        <w:gridCol w:w="887"/>
        <w:gridCol w:w="1096"/>
        <w:gridCol w:w="1134"/>
        <w:gridCol w:w="887"/>
        <w:gridCol w:w="850"/>
      </w:tblGrid>
      <w:tr>
        <w:trPr>
          <w:tblHeader w:val="true"/>
        </w:trPr>
        <w:tc>
          <w:tcPr>
            <w:tcW w:w="2689" w:type="dxa"/>
            <w:vMerge w:val="restart"/>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Наименование</w:t>
            </w:r>
          </w:p>
        </w:tc>
        <w:tc>
          <w:tcPr>
            <w:tcW w:w="1985" w:type="dxa"/>
            <w:gridSpan w:val="2"/>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Население</w:t>
            </w:r>
          </w:p>
        </w:tc>
        <w:tc>
          <w:tcPr>
            <w:tcW w:w="887" w:type="dxa"/>
            <w:vMerge w:val="restart"/>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Норма водоп, л/сут.</w:t>
            </w:r>
          </w:p>
        </w:tc>
        <w:tc>
          <w:tcPr>
            <w:tcW w:w="2230" w:type="dxa"/>
            <w:gridSpan w:val="2"/>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Существующее кол-во потребляемой воды, м</w:t>
            </w:r>
            <w:r>
              <w:rPr>
                <w:sz w:val="24"/>
                <w:szCs w:val="24"/>
                <w:vertAlign w:val="superscript"/>
              </w:rPr>
              <w:t>3</w:t>
            </w:r>
            <w:r>
              <w:rPr>
                <w:sz w:val="24"/>
                <w:szCs w:val="24"/>
              </w:rPr>
              <w:t>/сут</w:t>
            </w:r>
          </w:p>
        </w:tc>
        <w:tc>
          <w:tcPr>
            <w:tcW w:w="1737" w:type="dxa"/>
            <w:gridSpan w:val="2"/>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Перспективное кол-во потребляемой воды, м</w:t>
            </w:r>
            <w:r>
              <w:rPr>
                <w:sz w:val="24"/>
                <w:szCs w:val="24"/>
                <w:vertAlign w:val="superscript"/>
              </w:rPr>
              <w:t>3</w:t>
            </w:r>
            <w:r>
              <w:rPr>
                <w:sz w:val="24"/>
                <w:szCs w:val="24"/>
              </w:rPr>
              <w:t>/сут</w:t>
            </w:r>
          </w:p>
        </w:tc>
      </w:tr>
      <w:tr>
        <w:trPr>
          <w:tblHeader w:val="true"/>
        </w:trPr>
        <w:tc>
          <w:tcPr>
            <w:tcW w:w="2689"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r>
          </w:p>
        </w:tc>
        <w:tc>
          <w:tcPr>
            <w:tcW w:w="90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сущ.</w:t>
            </w:r>
          </w:p>
        </w:tc>
        <w:tc>
          <w:tcPr>
            <w:tcW w:w="1076"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67" w:right="-109" w:hanging="0"/>
              <w:jc w:val="center"/>
              <w:rPr>
                <w:sz w:val="24"/>
                <w:szCs w:val="24"/>
              </w:rPr>
            </w:pPr>
            <w:r>
              <w:rPr>
                <w:sz w:val="24"/>
                <w:szCs w:val="24"/>
              </w:rPr>
              <w:t>перспек-тив.</w:t>
            </w:r>
          </w:p>
        </w:tc>
        <w:tc>
          <w:tcPr>
            <w:tcW w:w="887"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r>
          </w:p>
        </w:tc>
        <w:tc>
          <w:tcPr>
            <w:tcW w:w="1096"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lang w:val="en-US"/>
              </w:rPr>
              <w:t>Q</w:t>
            </w:r>
            <w:r>
              <w:rPr>
                <w:sz w:val="24"/>
                <w:szCs w:val="24"/>
              </w:rPr>
              <w:t xml:space="preserve"> сут. ср.</w:t>
            </w:r>
          </w:p>
        </w:tc>
        <w:tc>
          <w:tcPr>
            <w:tcW w:w="1134"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lang w:val="en-US"/>
              </w:rPr>
              <w:t>Q</w:t>
            </w:r>
            <w:r>
              <w:rPr>
                <w:sz w:val="24"/>
                <w:szCs w:val="24"/>
              </w:rPr>
              <w:t xml:space="preserve">сут. </w:t>
            </w:r>
            <w:r>
              <w:rPr>
                <w:sz w:val="24"/>
                <w:szCs w:val="24"/>
                <w:lang w:val="en-US"/>
              </w:rPr>
              <w:t>max</w:t>
            </w:r>
            <w:r>
              <w:rPr>
                <w:sz w:val="24"/>
                <w:szCs w:val="24"/>
              </w:rPr>
              <w:t xml:space="preserve"> к=1.2</w:t>
            </w:r>
          </w:p>
        </w:tc>
        <w:tc>
          <w:tcPr>
            <w:tcW w:w="88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lang w:val="en-US"/>
              </w:rPr>
              <w:t>Q</w:t>
            </w:r>
            <w:r>
              <w:rPr>
                <w:sz w:val="24"/>
                <w:szCs w:val="24"/>
              </w:rPr>
              <w:t xml:space="preserve"> сут. ср.</w:t>
            </w:r>
          </w:p>
        </w:tc>
        <w:tc>
          <w:tcPr>
            <w:tcW w:w="85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lang w:val="en-US"/>
              </w:rPr>
              <w:t>Q</w:t>
            </w:r>
            <w:r>
              <w:rPr>
                <w:sz w:val="24"/>
                <w:szCs w:val="24"/>
              </w:rPr>
              <w:t xml:space="preserve">сут. </w:t>
            </w:r>
            <w:r>
              <w:rPr>
                <w:sz w:val="24"/>
                <w:szCs w:val="24"/>
                <w:lang w:val="en-US"/>
              </w:rPr>
              <w:t>max</w:t>
            </w:r>
            <w:r>
              <w:rPr>
                <w:sz w:val="24"/>
                <w:szCs w:val="24"/>
              </w:rPr>
              <w:t xml:space="preserve"> к=1.2</w:t>
            </w:r>
          </w:p>
        </w:tc>
      </w:tr>
      <w:tr>
        <w:trPr/>
        <w:tc>
          <w:tcPr>
            <w:tcW w:w="268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sz w:val="24"/>
                <w:szCs w:val="24"/>
              </w:rPr>
            </w:pPr>
            <w:r>
              <w:rPr>
                <w:sz w:val="24"/>
                <w:szCs w:val="24"/>
              </w:rPr>
              <w:t>Холодная вода для населения</w:t>
            </w:r>
          </w:p>
        </w:tc>
        <w:tc>
          <w:tcPr>
            <w:tcW w:w="90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37" w:right="-166" w:hanging="0"/>
              <w:jc w:val="center"/>
              <w:rPr>
                <w:sz w:val="22"/>
                <w:szCs w:val="22"/>
              </w:rPr>
            </w:pPr>
            <w:r>
              <w:rPr>
                <w:color w:val="000000"/>
                <w:sz w:val="22"/>
                <w:szCs w:val="22"/>
              </w:rPr>
              <w:t>24 616</w:t>
            </w:r>
          </w:p>
        </w:tc>
        <w:tc>
          <w:tcPr>
            <w:tcW w:w="1076"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91" w:right="-108" w:hanging="0"/>
              <w:jc w:val="center"/>
              <w:rPr>
                <w:sz w:val="22"/>
                <w:szCs w:val="22"/>
              </w:rPr>
            </w:pPr>
            <w:r>
              <w:rPr>
                <w:color w:val="000000"/>
                <w:sz w:val="22"/>
                <w:szCs w:val="22"/>
              </w:rPr>
              <w:t>70 000</w:t>
            </w:r>
          </w:p>
        </w:tc>
        <w:tc>
          <w:tcPr>
            <w:tcW w:w="88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t>145</w:t>
            </w:r>
          </w:p>
        </w:tc>
        <w:tc>
          <w:tcPr>
            <w:tcW w:w="1096"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t>3962,117</w:t>
            </w:r>
          </w:p>
        </w:tc>
        <w:tc>
          <w:tcPr>
            <w:tcW w:w="1134"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t>4754,54</w:t>
            </w:r>
          </w:p>
        </w:tc>
        <w:tc>
          <w:tcPr>
            <w:tcW w:w="88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9652</w:t>
            </w:r>
          </w:p>
        </w:tc>
        <w:tc>
          <w:tcPr>
            <w:tcW w:w="85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11580</w:t>
            </w:r>
          </w:p>
        </w:tc>
      </w:tr>
      <w:tr>
        <w:trPr/>
        <w:tc>
          <w:tcPr>
            <w:tcW w:w="268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sz w:val="24"/>
                <w:szCs w:val="24"/>
              </w:rPr>
            </w:pPr>
            <w:r>
              <w:rPr>
                <w:sz w:val="24"/>
                <w:szCs w:val="24"/>
              </w:rPr>
              <w:t>Расход холодной воды на полив</w:t>
            </w:r>
          </w:p>
        </w:tc>
        <w:tc>
          <w:tcPr>
            <w:tcW w:w="90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r>
          </w:p>
        </w:tc>
        <w:tc>
          <w:tcPr>
            <w:tcW w:w="1076"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r>
          </w:p>
        </w:tc>
        <w:tc>
          <w:tcPr>
            <w:tcW w:w="88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t>50</w:t>
            </w:r>
          </w:p>
        </w:tc>
        <w:tc>
          <w:tcPr>
            <w:tcW w:w="1096"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t>494,400</w:t>
            </w:r>
          </w:p>
        </w:tc>
        <w:tc>
          <w:tcPr>
            <w:tcW w:w="1134"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t>593,280</w:t>
            </w:r>
          </w:p>
        </w:tc>
        <w:tc>
          <w:tcPr>
            <w:tcW w:w="88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2900</w:t>
            </w:r>
          </w:p>
        </w:tc>
        <w:tc>
          <w:tcPr>
            <w:tcW w:w="85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3480</w:t>
            </w:r>
          </w:p>
        </w:tc>
      </w:tr>
      <w:tr>
        <w:trPr/>
        <w:tc>
          <w:tcPr>
            <w:tcW w:w="268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sz w:val="24"/>
                <w:szCs w:val="24"/>
              </w:rPr>
            </w:pPr>
            <w:r>
              <w:rPr>
                <w:sz w:val="24"/>
                <w:szCs w:val="24"/>
              </w:rPr>
              <w:t>Горячая вода для населения</w:t>
            </w:r>
          </w:p>
        </w:tc>
        <w:tc>
          <w:tcPr>
            <w:tcW w:w="90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r>
          </w:p>
        </w:tc>
        <w:tc>
          <w:tcPr>
            <w:tcW w:w="1076"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r>
          </w:p>
        </w:tc>
        <w:tc>
          <w:tcPr>
            <w:tcW w:w="88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t>76</w:t>
            </w:r>
          </w:p>
        </w:tc>
        <w:tc>
          <w:tcPr>
            <w:tcW w:w="1096"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t>304,998</w:t>
            </w:r>
          </w:p>
        </w:tc>
        <w:tc>
          <w:tcPr>
            <w:tcW w:w="1134"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t>365,998</w:t>
            </w:r>
          </w:p>
        </w:tc>
        <w:tc>
          <w:tcPr>
            <w:tcW w:w="88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1100</w:t>
            </w:r>
          </w:p>
        </w:tc>
        <w:tc>
          <w:tcPr>
            <w:tcW w:w="85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1320</w:t>
            </w:r>
          </w:p>
        </w:tc>
      </w:tr>
      <w:tr>
        <w:trPr/>
        <w:tc>
          <w:tcPr>
            <w:tcW w:w="268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sz w:val="24"/>
                <w:szCs w:val="24"/>
              </w:rPr>
            </w:pPr>
            <w:r>
              <w:rPr>
                <w:sz w:val="24"/>
                <w:szCs w:val="24"/>
              </w:rPr>
              <w:t>Местное производство неуч. расходы, 10%</w:t>
            </w:r>
          </w:p>
        </w:tc>
        <w:tc>
          <w:tcPr>
            <w:tcW w:w="90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r>
          </w:p>
        </w:tc>
        <w:tc>
          <w:tcPr>
            <w:tcW w:w="1076"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r>
          </w:p>
        </w:tc>
        <w:tc>
          <w:tcPr>
            <w:tcW w:w="88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r>
          </w:p>
        </w:tc>
        <w:tc>
          <w:tcPr>
            <w:tcW w:w="1096"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t>396,212</w:t>
            </w:r>
          </w:p>
        </w:tc>
        <w:tc>
          <w:tcPr>
            <w:tcW w:w="1134"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t>475,454</w:t>
            </w:r>
          </w:p>
        </w:tc>
        <w:tc>
          <w:tcPr>
            <w:tcW w:w="88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1015</w:t>
            </w:r>
          </w:p>
        </w:tc>
        <w:tc>
          <w:tcPr>
            <w:tcW w:w="85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1218</w:t>
            </w:r>
          </w:p>
        </w:tc>
      </w:tr>
      <w:tr>
        <w:trPr/>
        <w:tc>
          <w:tcPr>
            <w:tcW w:w="5561" w:type="dxa"/>
            <w:gridSpan w:val="4"/>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Итого</w:t>
            </w:r>
          </w:p>
        </w:tc>
        <w:tc>
          <w:tcPr>
            <w:tcW w:w="1096"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46" w:right="-108" w:hanging="0"/>
              <w:jc w:val="center"/>
              <w:rPr>
                <w:sz w:val="24"/>
                <w:szCs w:val="24"/>
              </w:rPr>
            </w:pPr>
            <w:r>
              <w:rPr>
                <w:sz w:val="24"/>
                <w:szCs w:val="24"/>
              </w:rPr>
              <w:t>5157,727</w:t>
            </w:r>
          </w:p>
        </w:tc>
        <w:tc>
          <w:tcPr>
            <w:tcW w:w="1134"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08" w:right="-3" w:hanging="0"/>
              <w:jc w:val="center"/>
              <w:rPr>
                <w:sz w:val="24"/>
                <w:szCs w:val="24"/>
              </w:rPr>
            </w:pPr>
            <w:r>
              <w:rPr>
                <w:sz w:val="24"/>
                <w:szCs w:val="24"/>
              </w:rPr>
              <w:t>6189,272</w:t>
            </w:r>
          </w:p>
        </w:tc>
        <w:tc>
          <w:tcPr>
            <w:tcW w:w="88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14665</w:t>
            </w:r>
          </w:p>
        </w:tc>
        <w:tc>
          <w:tcPr>
            <w:tcW w:w="85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sz w:val="24"/>
                <w:szCs w:val="24"/>
              </w:rPr>
              <w:t>17598</w:t>
            </w:r>
          </w:p>
        </w:tc>
      </w:tr>
    </w:tbl>
    <w:p>
      <w:pPr>
        <w:pStyle w:val="Normal"/>
        <w:ind w:firstLine="708"/>
        <w:jc w:val="right"/>
        <w:rPr>
          <w:sz w:val="16"/>
          <w:szCs w:val="16"/>
        </w:rPr>
      </w:pPr>
      <w:r>
        <w:rPr>
          <w:sz w:val="16"/>
          <w:szCs w:val="16"/>
        </w:rPr>
      </w:r>
    </w:p>
    <w:p>
      <w:pPr>
        <w:pStyle w:val="Normal"/>
        <w:ind w:firstLine="708"/>
        <w:rPr>
          <w:bCs/>
          <w:szCs w:val="26"/>
        </w:rPr>
      </w:pPr>
      <w:r>
        <w:rPr>
          <w:bCs/>
          <w:szCs w:val="26"/>
        </w:rPr>
      </w:r>
    </w:p>
    <w:p>
      <w:pPr>
        <w:pStyle w:val="Normal"/>
        <w:ind w:firstLine="708"/>
        <w:rPr>
          <w:szCs w:val="26"/>
        </w:rPr>
      </w:pPr>
      <w:r>
        <w:rPr>
          <w:bCs/>
          <w:szCs w:val="26"/>
        </w:rPr>
        <w:t xml:space="preserve">Максимальный объем водопотребления в городском округе на расчетный срок составит – </w:t>
      </w:r>
      <w:r>
        <w:rPr>
          <w:szCs w:val="26"/>
        </w:rPr>
        <w:t>17598</w:t>
      </w:r>
      <w:r>
        <w:rPr>
          <w:bCs/>
          <w:szCs w:val="26"/>
        </w:rPr>
        <w:t xml:space="preserve"> </w:t>
      </w:r>
      <w:r>
        <w:rPr>
          <w:szCs w:val="26"/>
        </w:rPr>
        <w:t>м</w:t>
      </w:r>
      <w:r>
        <w:rPr>
          <w:szCs w:val="26"/>
          <w:vertAlign w:val="superscript"/>
        </w:rPr>
        <w:t>3</w:t>
      </w:r>
      <w:r>
        <w:rPr>
          <w:szCs w:val="26"/>
        </w:rPr>
        <w:t>/сут.</w:t>
      </w:r>
    </w:p>
    <w:p>
      <w:pPr>
        <w:pStyle w:val="Normal"/>
        <w:ind w:firstLine="708"/>
        <w:rPr>
          <w:szCs w:val="26"/>
        </w:rPr>
      </w:pPr>
      <w:r>
        <w:rPr>
          <w:szCs w:val="26"/>
        </w:rPr>
        <w:t>В 2020 году выполнено технологическое присоединение к централизованной системе холодного водоснабжения группы земельных участков (27 участков), предоставленных на бесплатной основе гражданам, имеющим трех и более детей. Земельные участки расположены по адресу: Приморский край, г. Арсеньев, жилмассив в районе улиц Пограничная, 25 лет Арсеньеву, Партизанская.</w:t>
      </w:r>
    </w:p>
    <w:p>
      <w:pPr>
        <w:pStyle w:val="Normal"/>
        <w:ind w:firstLine="708"/>
        <w:rPr>
          <w:szCs w:val="26"/>
        </w:rPr>
      </w:pPr>
      <w:r>
        <w:rPr>
          <w:szCs w:val="26"/>
        </w:rPr>
        <w:t xml:space="preserve">До 2028 года планируется организация водоснабжения на 28 земельных участках, расположенных по адресу: Приморский край, г. Арсеньев, жилмассив «Дачный», путем присоединения к централизованной системе холодного водоснабжения. Указанные земельные участки предоставлены на бесплатной основе гражданам, имеющим трех и более детей. </w:t>
      </w:r>
    </w:p>
    <w:p>
      <w:pPr>
        <w:pStyle w:val="Normal"/>
        <w:ind w:firstLine="708"/>
        <w:rPr>
          <w:szCs w:val="26"/>
        </w:rPr>
      </w:pPr>
      <w:r>
        <w:rPr>
          <w:szCs w:val="26"/>
        </w:rPr>
        <w:t>Развитие систем водоснабжения на период до 2028 года учитывает увеличение размера застраиваемой территории и улучшение качества жизни населения.</w:t>
      </w:r>
    </w:p>
    <w:p>
      <w:pPr>
        <w:pStyle w:val="Normal"/>
        <w:rPr>
          <w:szCs w:val="26"/>
        </w:rPr>
      </w:pPr>
      <w:r>
        <w:rPr>
          <w:szCs w:val="26"/>
        </w:rPr>
        <w:t>В результате реализации мероприятий должно быть обеспечено развитие сетей централизованного водоснабжения в соответствии с потребностями жителей Арсеньевского городского округа, а также подключение их к централизованным системам водоснабжения согласно утверждённому генплану.</w:t>
      </w:r>
    </w:p>
    <w:p>
      <w:pPr>
        <w:pStyle w:val="Normal"/>
        <w:rPr>
          <w:szCs w:val="26"/>
        </w:rPr>
      </w:pPr>
      <w:r>
        <w:rPr>
          <w:szCs w:val="26"/>
        </w:rPr>
        <w:t>На территории городского округа не наблюдается прирост численности постоянного населения на расчётный срок. Тенденция снижения численности населения представлена в таблице № 12.</w:t>
      </w:r>
    </w:p>
    <w:p>
      <w:pPr>
        <w:pStyle w:val="Normal"/>
        <w:rPr>
          <w:sz w:val="16"/>
          <w:szCs w:val="16"/>
        </w:rPr>
      </w:pPr>
      <w:r>
        <w:rPr>
          <w:sz w:val="16"/>
          <w:szCs w:val="16"/>
        </w:rPr>
      </w:r>
    </w:p>
    <w:p>
      <w:pPr>
        <w:pStyle w:val="Normal"/>
        <w:rPr>
          <w:sz w:val="16"/>
          <w:szCs w:val="16"/>
        </w:rPr>
      </w:pPr>
      <w:r>
        <w:rPr>
          <w:sz w:val="16"/>
          <w:szCs w:val="16"/>
        </w:rPr>
      </w:r>
    </w:p>
    <w:p>
      <w:pPr>
        <w:pStyle w:val="Normal"/>
        <w:rPr>
          <w:sz w:val="16"/>
          <w:szCs w:val="16"/>
        </w:rPr>
      </w:pPr>
      <w:r>
        <w:rPr>
          <w:sz w:val="16"/>
          <w:szCs w:val="16"/>
        </w:rPr>
      </w:r>
    </w:p>
    <w:p>
      <w:pPr>
        <w:pStyle w:val="Normal"/>
        <w:rPr>
          <w:sz w:val="16"/>
          <w:szCs w:val="16"/>
        </w:rPr>
      </w:pPr>
      <w:r>
        <w:rPr>
          <w:sz w:val="16"/>
          <w:szCs w:val="16"/>
        </w:rPr>
      </w:r>
    </w:p>
    <w:p>
      <w:pPr>
        <w:pStyle w:val="Normal"/>
        <w:rPr>
          <w:sz w:val="16"/>
          <w:szCs w:val="16"/>
        </w:rPr>
      </w:pPr>
      <w:r>
        <w:rPr>
          <w:sz w:val="16"/>
          <w:szCs w:val="16"/>
        </w:rPr>
      </w:r>
    </w:p>
    <w:p>
      <w:pPr>
        <w:pStyle w:val="Normal"/>
        <w:jc w:val="right"/>
        <w:rPr>
          <w:szCs w:val="26"/>
        </w:rPr>
      </w:pPr>
      <w:r>
        <w:rPr>
          <w:szCs w:val="26"/>
        </w:rPr>
      </w:r>
    </w:p>
    <w:p>
      <w:pPr>
        <w:pStyle w:val="Normal"/>
        <w:jc w:val="right"/>
        <w:rPr>
          <w:szCs w:val="26"/>
        </w:rPr>
      </w:pPr>
      <w:r>
        <w:rPr>
          <w:szCs w:val="26"/>
        </w:rPr>
        <w:t>Таблица № 12</w:t>
      </w:r>
    </w:p>
    <w:p>
      <w:pPr>
        <w:pStyle w:val="Normal"/>
        <w:jc w:val="right"/>
        <w:rPr>
          <w:szCs w:val="26"/>
        </w:rPr>
      </w:pPr>
      <w:r>
        <w:rPr>
          <w:szCs w:val="26"/>
        </w:rPr>
      </w:r>
    </w:p>
    <w:tbl>
      <w:tblPr>
        <w:tblW w:w="937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421"/>
        <w:gridCol w:w="1611"/>
        <w:gridCol w:w="1235"/>
        <w:gridCol w:w="883"/>
        <w:gridCol w:w="881"/>
        <w:gridCol w:w="883"/>
        <w:gridCol w:w="882"/>
        <w:gridCol w:w="881"/>
        <w:gridCol w:w="849"/>
        <w:gridCol w:w="852"/>
      </w:tblGrid>
      <w:tr>
        <w:trPr/>
        <w:tc>
          <w:tcPr>
            <w:tcW w:w="421" w:type="dxa"/>
            <w:vMerge w:val="restart"/>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13" w:right="-108" w:hanging="0"/>
              <w:jc w:val="center"/>
              <w:rPr>
                <w:sz w:val="22"/>
                <w:szCs w:val="22"/>
              </w:rPr>
            </w:pPr>
            <w:r>
              <w:rPr>
                <w:bCs/>
                <w:color w:val="000000"/>
                <w:sz w:val="22"/>
                <w:szCs w:val="22"/>
              </w:rPr>
              <w:t xml:space="preserve">№ </w:t>
            </w:r>
            <w:r>
              <w:rPr>
                <w:bCs/>
                <w:color w:val="000000"/>
                <w:sz w:val="22"/>
                <w:szCs w:val="22"/>
              </w:rPr>
              <w:t>п/п</w:t>
            </w:r>
          </w:p>
        </w:tc>
        <w:tc>
          <w:tcPr>
            <w:tcW w:w="1611" w:type="dxa"/>
            <w:vMerge w:val="restart"/>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bCs/>
                <w:color w:val="000000"/>
                <w:sz w:val="22"/>
                <w:szCs w:val="22"/>
              </w:rPr>
              <w:t>Название  населенного пункта</w:t>
            </w:r>
          </w:p>
        </w:tc>
        <w:tc>
          <w:tcPr>
            <w:tcW w:w="7346" w:type="dxa"/>
            <w:gridSpan w:val="8"/>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bCs/>
                <w:color w:val="000000"/>
                <w:sz w:val="22"/>
                <w:szCs w:val="22"/>
              </w:rPr>
              <w:t>Численность населения, чел.</w:t>
            </w:r>
          </w:p>
        </w:tc>
      </w:tr>
      <w:tr>
        <w:trPr/>
        <w:tc>
          <w:tcPr>
            <w:tcW w:w="421"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r>
          </w:p>
        </w:tc>
        <w:tc>
          <w:tcPr>
            <w:tcW w:w="1611"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r>
          </w:p>
        </w:tc>
        <w:tc>
          <w:tcPr>
            <w:tcW w:w="1235"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bCs/>
                <w:color w:val="000000"/>
                <w:sz w:val="22"/>
                <w:szCs w:val="22"/>
              </w:rPr>
              <w:t>На 1 января 2015 года</w:t>
            </w:r>
          </w:p>
        </w:tc>
        <w:tc>
          <w:tcPr>
            <w:tcW w:w="883"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t>На 1 января 2016 года</w:t>
            </w:r>
          </w:p>
        </w:tc>
        <w:tc>
          <w:tcPr>
            <w:tcW w:w="88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t xml:space="preserve">На 1 января </w:t>
            </w:r>
            <w:r>
              <w:rPr>
                <w:bCs/>
                <w:color w:val="000000"/>
                <w:sz w:val="22"/>
                <w:szCs w:val="22"/>
              </w:rPr>
              <w:t>2017 года</w:t>
            </w:r>
          </w:p>
        </w:tc>
        <w:tc>
          <w:tcPr>
            <w:tcW w:w="883"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t xml:space="preserve">На 1 января </w:t>
            </w:r>
            <w:r>
              <w:rPr>
                <w:bCs/>
                <w:color w:val="000000"/>
                <w:sz w:val="22"/>
                <w:szCs w:val="22"/>
              </w:rPr>
              <w:t>2018 года</w:t>
            </w:r>
          </w:p>
        </w:tc>
        <w:tc>
          <w:tcPr>
            <w:tcW w:w="88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t xml:space="preserve">На 1 января </w:t>
            </w:r>
            <w:r>
              <w:rPr>
                <w:bCs/>
                <w:color w:val="000000"/>
                <w:sz w:val="22"/>
                <w:szCs w:val="22"/>
              </w:rPr>
              <w:t>2019 года</w:t>
            </w:r>
          </w:p>
        </w:tc>
        <w:tc>
          <w:tcPr>
            <w:tcW w:w="881"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 w:val="22"/>
                <w:szCs w:val="22"/>
              </w:rPr>
            </w:pPr>
            <w:r>
              <w:rPr>
                <w:sz w:val="22"/>
                <w:szCs w:val="22"/>
              </w:rPr>
              <w:t xml:space="preserve">На 1 января </w:t>
            </w:r>
            <w:r>
              <w:rPr>
                <w:bCs/>
                <w:color w:val="000000"/>
                <w:sz w:val="22"/>
                <w:szCs w:val="22"/>
              </w:rPr>
              <w:t>2020 года</w:t>
            </w:r>
          </w:p>
        </w:tc>
        <w:tc>
          <w:tcPr>
            <w:tcW w:w="849" w:type="dxa"/>
            <w:tcBorders>
              <w:top w:val="single" w:sz="4" w:space="0" w:color="00000A"/>
              <w:left w:val="single" w:sz="4" w:space="0" w:color="00000A"/>
              <w:bottom w:val="single" w:sz="4" w:space="0" w:color="00000A"/>
              <w:right w:val="single" w:sz="4" w:space="0" w:color="00000A"/>
            </w:tcBorders>
          </w:tcPr>
          <w:p>
            <w:pPr>
              <w:pStyle w:val="Normal"/>
              <w:widowControl w:val="false"/>
              <w:ind w:hanging="0"/>
              <w:jc w:val="center"/>
              <w:rPr>
                <w:sz w:val="22"/>
                <w:szCs w:val="22"/>
              </w:rPr>
            </w:pPr>
            <w:r>
              <w:rPr>
                <w:sz w:val="22"/>
                <w:szCs w:val="22"/>
              </w:rPr>
              <w:t xml:space="preserve">На 1 января </w:t>
            </w:r>
            <w:r>
              <w:rPr>
                <w:bCs/>
                <w:color w:val="000000"/>
                <w:sz w:val="22"/>
                <w:szCs w:val="22"/>
              </w:rPr>
              <w:t>2021 года</w:t>
            </w:r>
          </w:p>
        </w:tc>
        <w:tc>
          <w:tcPr>
            <w:tcW w:w="85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t>до 2028 года</w:t>
            </w:r>
          </w:p>
        </w:tc>
      </w:tr>
      <w:tr>
        <w:trPr/>
        <w:tc>
          <w:tcPr>
            <w:tcW w:w="42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color w:val="000000"/>
                <w:sz w:val="22"/>
                <w:szCs w:val="22"/>
              </w:rPr>
            </w:pPr>
            <w:r>
              <w:rPr>
                <w:color w:val="000000"/>
                <w:sz w:val="22"/>
                <w:szCs w:val="22"/>
              </w:rPr>
              <w:t>1</w:t>
            </w:r>
          </w:p>
        </w:tc>
        <w:tc>
          <w:tcPr>
            <w:tcW w:w="161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08" w:right="-56" w:hanging="0"/>
              <w:jc w:val="center"/>
              <w:rPr>
                <w:sz w:val="22"/>
                <w:szCs w:val="22"/>
              </w:rPr>
            </w:pPr>
            <w:r>
              <w:rPr>
                <w:color w:val="000000"/>
                <w:sz w:val="22"/>
                <w:szCs w:val="22"/>
              </w:rPr>
              <w:t>Арсеньевский городской округ</w:t>
            </w:r>
          </w:p>
        </w:tc>
        <w:tc>
          <w:tcPr>
            <w:tcW w:w="1235"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color w:val="000000"/>
                <w:sz w:val="22"/>
                <w:szCs w:val="22"/>
              </w:rPr>
              <w:t>54 987</w:t>
            </w:r>
          </w:p>
        </w:tc>
        <w:tc>
          <w:tcPr>
            <w:tcW w:w="883"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t>53 083</w:t>
            </w:r>
          </w:p>
        </w:tc>
        <w:tc>
          <w:tcPr>
            <w:tcW w:w="88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t>52 767</w:t>
            </w:r>
          </w:p>
        </w:tc>
        <w:tc>
          <w:tcPr>
            <w:tcW w:w="883"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t>52 475</w:t>
            </w:r>
          </w:p>
        </w:tc>
        <w:tc>
          <w:tcPr>
            <w:tcW w:w="88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t>52 251</w:t>
            </w:r>
          </w:p>
        </w:tc>
        <w:tc>
          <w:tcPr>
            <w:tcW w:w="88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t>52 209</w:t>
            </w:r>
          </w:p>
        </w:tc>
        <w:tc>
          <w:tcPr>
            <w:tcW w:w="849" w:type="dxa"/>
            <w:tcBorders>
              <w:top w:val="single" w:sz="4" w:space="0" w:color="00000A"/>
              <w:left w:val="single" w:sz="4" w:space="0" w:color="00000A"/>
              <w:bottom w:val="single" w:sz="4" w:space="0" w:color="00000A"/>
              <w:right w:val="single" w:sz="4" w:space="0" w:color="00000A"/>
            </w:tcBorders>
            <w:vAlign w:val="center"/>
          </w:tcPr>
          <w:p>
            <w:pPr>
              <w:pStyle w:val="Normal"/>
              <w:widowControl w:val="false"/>
              <w:ind w:hanging="0"/>
              <w:jc w:val="center"/>
              <w:rPr>
                <w:sz w:val="22"/>
                <w:szCs w:val="22"/>
              </w:rPr>
            </w:pPr>
            <w:r>
              <w:rPr>
                <w:sz w:val="22"/>
                <w:szCs w:val="22"/>
              </w:rPr>
              <w:t>51 723</w:t>
            </w:r>
          </w:p>
        </w:tc>
        <w:tc>
          <w:tcPr>
            <w:tcW w:w="85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t>50 322</w:t>
            </w:r>
          </w:p>
        </w:tc>
      </w:tr>
    </w:tbl>
    <w:p>
      <w:pPr>
        <w:pStyle w:val="Normal"/>
        <w:ind w:hanging="0"/>
        <w:rPr>
          <w:sz w:val="16"/>
          <w:szCs w:val="16"/>
        </w:rPr>
      </w:pPr>
      <w:r>
        <w:rPr>
          <w:sz w:val="16"/>
          <w:szCs w:val="16"/>
        </w:rPr>
      </w:r>
    </w:p>
    <w:p>
      <w:pPr>
        <w:pStyle w:val="Normal"/>
        <w:ind w:hanging="0"/>
        <w:rPr>
          <w:sz w:val="16"/>
          <w:szCs w:val="16"/>
        </w:rPr>
      </w:pPr>
      <w:r>
        <w:rPr>
          <w:sz w:val="16"/>
          <w:szCs w:val="16"/>
        </w:rPr>
      </w:r>
    </w:p>
    <w:p>
      <w:pPr>
        <w:pStyle w:val="Normal"/>
        <w:ind w:firstLine="720"/>
        <w:rPr>
          <w:szCs w:val="26"/>
        </w:rPr>
      </w:pPr>
      <w:r>
        <w:rPr>
          <w:szCs w:val="26"/>
        </w:rPr>
        <w:t xml:space="preserve">Динамика убытия численности населения в Арсеньевском городском округе рассчитана по данным статистической отчетности. </w:t>
      </w:r>
    </w:p>
    <w:p>
      <w:pPr>
        <w:pStyle w:val="Normal"/>
        <w:ind w:firstLine="720"/>
        <w:rPr>
          <w:szCs w:val="26"/>
        </w:rPr>
      </w:pPr>
      <w:r>
        <w:rPr>
          <w:szCs w:val="26"/>
        </w:rPr>
        <w:t xml:space="preserve">В перспективе развития Арсеньевского городского округа, согласно генеральному плану, источником хозяйственно-питьевого водоснабжения большей части города принимаются сети централизованного водоснабжения. </w:t>
      </w:r>
    </w:p>
    <w:p>
      <w:pPr>
        <w:pStyle w:val="Default"/>
        <w:shd w:val="clear" w:color="auto" w:fill="FFFFFF"/>
        <w:ind w:firstLine="709"/>
        <w:jc w:val="both"/>
        <w:rPr>
          <w:rFonts w:ascii="Times New Roman" w:hAnsi="Times New Roman" w:cs="Times New Roman"/>
          <w:sz w:val="26"/>
          <w:szCs w:val="26"/>
        </w:rPr>
      </w:pPr>
      <w:r>
        <w:rPr>
          <w:rFonts w:cs="Times New Roman" w:ascii="Times New Roman" w:hAnsi="Times New Roman"/>
          <w:sz w:val="26"/>
          <w:szCs w:val="26"/>
        </w:rPr>
        <w:t xml:space="preserve">При проектировании системы водоснабжения определяются требуемые расходы воды для различных потребителей. Расход воды на хозяйственно-питьевые нужды населения зависит от степени санитарно-технического благоустройства населённых пунктов и районов жилой застройки. </w:t>
      </w:r>
    </w:p>
    <w:p>
      <w:pPr>
        <w:pStyle w:val="Default"/>
        <w:ind w:firstLine="709"/>
        <w:jc w:val="both"/>
        <w:rPr>
          <w:rFonts w:ascii="Times New Roman" w:hAnsi="Times New Roman" w:cs="Times New Roman"/>
          <w:sz w:val="26"/>
          <w:szCs w:val="26"/>
        </w:rPr>
      </w:pPr>
      <w:r>
        <w:rPr>
          <w:rFonts w:cs="Times New Roman" w:ascii="Times New Roman" w:hAnsi="Times New Roman"/>
          <w:sz w:val="26"/>
          <w:szCs w:val="26"/>
        </w:rPr>
        <w:t xml:space="preserve">Благоустройство жилой застройки для Арсеньевского городского округа на конец расчётного срока согласно генплану и внесённым в него изменениям принято следующим: </w:t>
      </w:r>
    </w:p>
    <w:p>
      <w:pPr>
        <w:pStyle w:val="Default"/>
        <w:ind w:firstLine="709"/>
        <w:jc w:val="both"/>
        <w:rPr>
          <w:rFonts w:ascii="Times New Roman" w:hAnsi="Times New Roman" w:cs="Times New Roman"/>
          <w:sz w:val="26"/>
          <w:szCs w:val="26"/>
        </w:rPr>
      </w:pPr>
      <w:r>
        <w:rPr>
          <w:rFonts w:cs="Times New Roman" w:ascii="Times New Roman" w:hAnsi="Times New Roman"/>
          <w:sz w:val="26"/>
          <w:szCs w:val="26"/>
        </w:rPr>
        <w:t xml:space="preserve">- существующий жилой фонд при наличии внутреннего водоснабжения или водопользования из колонок остаётся без изменений; </w:t>
      </w:r>
    </w:p>
    <w:p>
      <w:pPr>
        <w:pStyle w:val="Default"/>
        <w:ind w:firstLine="709"/>
        <w:jc w:val="both"/>
        <w:rPr>
          <w:rFonts w:ascii="Times New Roman" w:hAnsi="Times New Roman" w:cs="Times New Roman"/>
          <w:sz w:val="26"/>
          <w:szCs w:val="26"/>
        </w:rPr>
      </w:pPr>
      <w:r>
        <w:rPr>
          <w:rFonts w:cs="Times New Roman" w:ascii="Times New Roman" w:hAnsi="Times New Roman"/>
          <w:sz w:val="26"/>
          <w:szCs w:val="26"/>
        </w:rPr>
        <w:t>- планируемая жилая застройка городского округа оборудуется внутренними системами водоснабжения.</w:t>
      </w:r>
    </w:p>
    <w:p>
      <w:pPr>
        <w:pStyle w:val="Default"/>
        <w:ind w:firstLine="709"/>
        <w:jc w:val="both"/>
        <w:rPr>
          <w:rFonts w:ascii="Times New Roman" w:hAnsi="Times New Roman" w:cs="Times New Roman"/>
          <w:sz w:val="26"/>
          <w:szCs w:val="26"/>
        </w:rPr>
      </w:pPr>
      <w:r>
        <w:rPr>
          <w:rFonts w:cs="Times New Roman" w:ascii="Times New Roman" w:hAnsi="Times New Roman"/>
          <w:sz w:val="26"/>
          <w:szCs w:val="26"/>
        </w:rPr>
        <w:t xml:space="preserve">Расходы воды на наружное пожаротушение принимаются в соответствии с СП 8.13130.2009 «Источники наружного противопожарного водоснабжения», исходя из численности населения и объектов городского округа. </w:t>
      </w:r>
    </w:p>
    <w:p>
      <w:pPr>
        <w:pStyle w:val="Default"/>
        <w:ind w:firstLine="709"/>
        <w:jc w:val="both"/>
        <w:rPr>
          <w:rFonts w:ascii="Times New Roman" w:hAnsi="Times New Roman" w:cs="Times New Roman"/>
          <w:sz w:val="26"/>
          <w:szCs w:val="26"/>
        </w:rPr>
      </w:pPr>
      <w:r>
        <w:rPr>
          <w:rFonts w:cs="Times New Roman" w:ascii="Times New Roman" w:hAnsi="Times New Roman"/>
          <w:sz w:val="26"/>
          <w:szCs w:val="26"/>
        </w:rPr>
        <w:t xml:space="preserve">Расчетное количество одновременных пожаров – 2. </w:t>
      </w:r>
    </w:p>
    <w:p>
      <w:pPr>
        <w:pStyle w:val="Default"/>
        <w:ind w:firstLine="709"/>
        <w:jc w:val="both"/>
        <w:rPr>
          <w:rFonts w:ascii="Times New Roman" w:hAnsi="Times New Roman" w:cs="Times New Roman"/>
          <w:sz w:val="26"/>
          <w:szCs w:val="26"/>
        </w:rPr>
      </w:pPr>
      <w:r>
        <w:rPr>
          <w:rFonts w:cs="Times New Roman" w:ascii="Times New Roman" w:hAnsi="Times New Roman"/>
          <w:sz w:val="26"/>
          <w:szCs w:val="26"/>
        </w:rPr>
        <w:t>Продолжительность тушения пожара – 3 часа.</w:t>
      </w:r>
    </w:p>
    <w:p>
      <w:pPr>
        <w:pStyle w:val="Default"/>
        <w:ind w:firstLine="709"/>
        <w:jc w:val="both"/>
        <w:rPr>
          <w:rFonts w:ascii="Times New Roman" w:hAnsi="Times New Roman" w:cs="Times New Roman"/>
          <w:sz w:val="26"/>
          <w:szCs w:val="26"/>
        </w:rPr>
      </w:pPr>
      <w:r>
        <w:rPr>
          <w:rFonts w:cs="Times New Roman" w:ascii="Times New Roman" w:hAnsi="Times New Roman"/>
          <w:sz w:val="26"/>
          <w:szCs w:val="26"/>
        </w:rPr>
        <w:t xml:space="preserve">Расход воды на наружное пожаротушение одного пожара составит 15 л/с. </w:t>
      </w:r>
    </w:p>
    <w:p>
      <w:pPr>
        <w:pStyle w:val="Default"/>
        <w:ind w:firstLine="709"/>
        <w:jc w:val="both"/>
        <w:rPr>
          <w:rFonts w:ascii="Times New Roman" w:hAnsi="Times New Roman" w:cs="Times New Roman"/>
          <w:sz w:val="26"/>
          <w:szCs w:val="26"/>
        </w:rPr>
      </w:pPr>
      <w:r>
        <w:rPr>
          <w:rFonts w:cs="Times New Roman" w:ascii="Times New Roman" w:hAnsi="Times New Roman"/>
          <w:sz w:val="26"/>
          <w:szCs w:val="26"/>
        </w:rPr>
        <w:t xml:space="preserve">Расход воды на внутреннее пожаротушение принимается из расчета 2х2,5 + 2х5,0 = 15,0 л/с. </w:t>
      </w:r>
    </w:p>
    <w:p>
      <w:pPr>
        <w:pStyle w:val="Default"/>
        <w:ind w:firstLine="709"/>
        <w:jc w:val="both"/>
        <w:rPr>
          <w:rFonts w:ascii="Times New Roman" w:hAnsi="Times New Roman" w:cs="Times New Roman"/>
          <w:sz w:val="26"/>
          <w:szCs w:val="26"/>
        </w:rPr>
      </w:pPr>
      <w:r>
        <w:rPr>
          <w:rFonts w:cs="Times New Roman" w:ascii="Times New Roman" w:hAnsi="Times New Roman"/>
          <w:sz w:val="26"/>
          <w:szCs w:val="26"/>
        </w:rPr>
        <w:t xml:space="preserve">Восстановление противопожарного запаса воды производится в течение 24 часов. </w:t>
      </w:r>
    </w:p>
    <w:p>
      <w:pPr>
        <w:pStyle w:val="Normal"/>
        <w:ind w:firstLine="708"/>
        <w:rPr>
          <w:szCs w:val="26"/>
        </w:rPr>
      </w:pPr>
      <w:r>
        <w:rPr>
          <w:szCs w:val="26"/>
        </w:rPr>
        <w:t xml:space="preserve">В перспективе развития городского округа источником хозяйственно-питьевого водоснабжения являются централизованные сети водоснабжения. </w:t>
      </w:r>
    </w:p>
    <w:p>
      <w:pPr>
        <w:pStyle w:val="Normal"/>
        <w:ind w:firstLine="708"/>
        <w:rPr>
          <w:szCs w:val="26"/>
        </w:rPr>
      </w:pPr>
      <w:r>
        <w:rPr>
          <w:szCs w:val="26"/>
        </w:rPr>
        <w:t xml:space="preserve">В соответствии с постановлением департамента по тарифам Приморского края от 12 августа 2015 года № 33/28 «О внесении изменений в постановление </w:t>
      </w:r>
      <w:r>
        <w:rPr>
          <w:rFonts w:eastAsia="Calibri"/>
          <w:szCs w:val="26"/>
        </w:rPr>
        <w:t>департамента по тарифам Приморского края от 26 июня 2013 года № 39/37 «Об установлении нормативов потребления коммунальных услуг по холодному и горячему водоснабжению, водоотведению на территории Арсеньевского городского округа</w:t>
      </w:r>
      <w:r>
        <w:rPr>
          <w:szCs w:val="26"/>
        </w:rPr>
        <w:t>» норматив потребления коммунальной услуги (холодное водоснабжение) составляет 4,358 куб. м в месяц на 1 человека.</w:t>
      </w:r>
    </w:p>
    <w:p>
      <w:pPr>
        <w:pStyle w:val="Normal"/>
        <w:ind w:firstLine="708"/>
        <w:rPr>
          <w:szCs w:val="26"/>
        </w:rPr>
      </w:pPr>
      <w:r>
        <w:rPr>
          <w:szCs w:val="26"/>
        </w:rPr>
        <w:t>Норма водопотребления на полив принята по СП 31.13330.2012 «Водоснабжение. Наружные сети и сооружения» и составляет 50 л/сут.</w:t>
      </w:r>
    </w:p>
    <w:p>
      <w:pPr>
        <w:pStyle w:val="Normal"/>
        <w:ind w:firstLine="708"/>
        <w:rPr>
          <w:szCs w:val="26"/>
        </w:rPr>
      </w:pPr>
      <w:r>
        <w:rPr>
          <w:szCs w:val="26"/>
        </w:rPr>
        <w:t>Суточный коэффициент неравномерности принят 1,2 в соответствии с СП 31.13330.2012 «Водоснабжение. Наружные сети и сооружения».</w:t>
      </w:r>
    </w:p>
    <w:p>
      <w:pPr>
        <w:pStyle w:val="Normal"/>
        <w:ind w:hanging="0"/>
        <w:rPr>
          <w:szCs w:val="26"/>
        </w:rPr>
      </w:pPr>
      <w:r>
        <w:rPr>
          <w:szCs w:val="26"/>
        </w:rPr>
      </w:r>
    </w:p>
    <w:p>
      <w:pPr>
        <w:pStyle w:val="Normal"/>
        <w:ind w:hanging="0"/>
        <w:jc w:val="center"/>
        <w:rPr>
          <w:b/>
          <w:b/>
          <w:color w:val="000000"/>
          <w:szCs w:val="26"/>
        </w:rPr>
      </w:pPr>
      <w:r>
        <w:rPr>
          <w:b/>
          <w:color w:val="000000"/>
          <w:szCs w:val="26"/>
        </w:rPr>
      </w:r>
    </w:p>
    <w:p>
      <w:pPr>
        <w:pStyle w:val="Normal"/>
        <w:ind w:hanging="0"/>
        <w:jc w:val="center"/>
        <w:rPr>
          <w:b/>
          <w:b/>
          <w:color w:val="000000"/>
          <w:szCs w:val="26"/>
        </w:rPr>
      </w:pPr>
      <w:r>
        <w:rPr>
          <w:b/>
          <w:color w:val="000000"/>
          <w:szCs w:val="26"/>
        </w:rPr>
      </w:r>
    </w:p>
    <w:p>
      <w:pPr>
        <w:pStyle w:val="Normal"/>
        <w:ind w:hanging="0"/>
        <w:jc w:val="center"/>
        <w:rPr>
          <w:b/>
          <w:b/>
          <w:color w:val="000000"/>
          <w:szCs w:val="26"/>
        </w:rPr>
      </w:pPr>
      <w:r>
        <w:rPr>
          <w:b/>
          <w:color w:val="000000"/>
          <w:szCs w:val="26"/>
        </w:rPr>
      </w:r>
    </w:p>
    <w:p>
      <w:pPr>
        <w:pStyle w:val="Normal"/>
        <w:ind w:hanging="0"/>
        <w:jc w:val="center"/>
        <w:rPr>
          <w:b/>
          <w:b/>
          <w:color w:val="000000"/>
          <w:szCs w:val="26"/>
        </w:rPr>
      </w:pPr>
      <w:r>
        <w:rPr>
          <w:b/>
          <w:color w:val="000000"/>
          <w:szCs w:val="26"/>
        </w:rPr>
        <w:t>3. Баланс водоснабжения и потребления горячей и питьевой воды.</w:t>
      </w:r>
    </w:p>
    <w:p>
      <w:pPr>
        <w:pStyle w:val="Normal"/>
        <w:ind w:hanging="0"/>
        <w:jc w:val="center"/>
        <w:rPr>
          <w:szCs w:val="26"/>
        </w:rPr>
      </w:pPr>
      <w:r>
        <w:rPr>
          <w:szCs w:val="26"/>
        </w:rPr>
      </w:r>
    </w:p>
    <w:p>
      <w:pPr>
        <w:pStyle w:val="Normal"/>
        <w:ind w:hanging="0"/>
        <w:jc w:val="center"/>
        <w:rPr>
          <w:b/>
          <w:b/>
          <w:bCs/>
          <w:szCs w:val="26"/>
        </w:rPr>
      </w:pPr>
      <w:r>
        <w:rPr>
          <w:b/>
          <w:bCs/>
          <w:szCs w:val="26"/>
        </w:rPr>
        <w:t>Потребление холодной воды бюджетными организациями и социально значимыми объектами</w:t>
      </w:r>
    </w:p>
    <w:p>
      <w:pPr>
        <w:pStyle w:val="Normal"/>
        <w:ind w:firstLine="539"/>
        <w:jc w:val="right"/>
        <w:rPr>
          <w:bCs/>
          <w:szCs w:val="26"/>
        </w:rPr>
      </w:pPr>
      <w:r>
        <w:rPr>
          <w:bCs/>
          <w:szCs w:val="26"/>
        </w:rPr>
      </w:r>
    </w:p>
    <w:p>
      <w:pPr>
        <w:pStyle w:val="Normal"/>
        <w:ind w:firstLine="539"/>
        <w:jc w:val="right"/>
        <w:rPr>
          <w:bCs/>
          <w:szCs w:val="26"/>
        </w:rPr>
      </w:pPr>
      <w:r>
        <w:rPr>
          <w:bCs/>
          <w:szCs w:val="26"/>
        </w:rPr>
        <w:t>Таблица № 13</w:t>
      </w:r>
    </w:p>
    <w:p>
      <w:pPr>
        <w:pStyle w:val="Normal"/>
        <w:jc w:val="center"/>
        <w:rPr>
          <w:b/>
          <w:b/>
          <w:bCs/>
          <w:szCs w:val="26"/>
        </w:rPr>
      </w:pPr>
      <w:r>
        <w:rPr>
          <w:b/>
          <w:bCs/>
          <w:szCs w:val="26"/>
        </w:rPr>
      </w:r>
    </w:p>
    <w:tbl>
      <w:tblPr>
        <w:tblW w:w="9356"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665"/>
        <w:gridCol w:w="6565"/>
        <w:gridCol w:w="2126"/>
      </w:tblGrid>
      <w:tr>
        <w:trPr>
          <w:trHeight w:val="622" w:hRule="atLeast"/>
        </w:trPr>
        <w:tc>
          <w:tcPr>
            <w:tcW w:w="665"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Cs w:val="26"/>
              </w:rPr>
            </w:pPr>
            <w:r>
              <w:rPr>
                <w:szCs w:val="26"/>
              </w:rPr>
              <w:t xml:space="preserve">№ </w:t>
            </w:r>
            <w:r>
              <w:rPr>
                <w:szCs w:val="26"/>
              </w:rPr>
              <w:t>п/п</w:t>
            </w:r>
          </w:p>
        </w:tc>
        <w:tc>
          <w:tcPr>
            <w:tcW w:w="6565"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jc w:val="center"/>
              <w:rPr>
                <w:szCs w:val="26"/>
              </w:rPr>
            </w:pPr>
            <w:r>
              <w:rPr>
                <w:szCs w:val="26"/>
              </w:rPr>
              <w:t>Бюджетные организации</w:t>
            </w:r>
          </w:p>
        </w:tc>
        <w:tc>
          <w:tcPr>
            <w:tcW w:w="2126"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Cs w:val="26"/>
              </w:rPr>
            </w:pPr>
            <w:r>
              <w:rPr>
                <w:szCs w:val="26"/>
              </w:rPr>
              <w:t>Соотношение, %</w:t>
            </w:r>
          </w:p>
        </w:tc>
      </w:tr>
      <w:tr>
        <w:trPr>
          <w:trHeight w:val="312" w:hRule="atLeast"/>
        </w:trPr>
        <w:tc>
          <w:tcPr>
            <w:tcW w:w="665"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1</w:t>
            </w:r>
          </w:p>
        </w:tc>
        <w:tc>
          <w:tcPr>
            <w:tcW w:w="6565"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left"/>
              <w:rPr>
                <w:szCs w:val="26"/>
              </w:rPr>
            </w:pPr>
            <w:r>
              <w:rPr>
                <w:szCs w:val="26"/>
              </w:rPr>
              <w:t>Администрация городского округа</w:t>
            </w:r>
          </w:p>
        </w:tc>
        <w:tc>
          <w:tcPr>
            <w:tcW w:w="2126"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1,2</w:t>
            </w:r>
          </w:p>
        </w:tc>
      </w:tr>
      <w:tr>
        <w:trPr>
          <w:trHeight w:val="312" w:hRule="atLeast"/>
        </w:trPr>
        <w:tc>
          <w:tcPr>
            <w:tcW w:w="665"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2</w:t>
            </w:r>
          </w:p>
        </w:tc>
        <w:tc>
          <w:tcPr>
            <w:tcW w:w="6565"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left"/>
              <w:rPr>
                <w:szCs w:val="26"/>
              </w:rPr>
            </w:pPr>
            <w:r>
              <w:rPr>
                <w:szCs w:val="26"/>
              </w:rPr>
              <w:t>Учреждения управления спорта и молодежной политики</w:t>
            </w:r>
          </w:p>
        </w:tc>
        <w:tc>
          <w:tcPr>
            <w:tcW w:w="2126"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22,8</w:t>
            </w:r>
          </w:p>
        </w:tc>
      </w:tr>
      <w:tr>
        <w:trPr>
          <w:trHeight w:val="312" w:hRule="atLeast"/>
        </w:trPr>
        <w:tc>
          <w:tcPr>
            <w:tcW w:w="665"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3</w:t>
            </w:r>
          </w:p>
        </w:tc>
        <w:tc>
          <w:tcPr>
            <w:tcW w:w="6565"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left"/>
              <w:rPr>
                <w:szCs w:val="26"/>
              </w:rPr>
            </w:pPr>
            <w:r>
              <w:rPr>
                <w:szCs w:val="26"/>
              </w:rPr>
              <w:t>Учреждения управления образования</w:t>
            </w:r>
          </w:p>
        </w:tc>
        <w:tc>
          <w:tcPr>
            <w:tcW w:w="2126"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74,5</w:t>
            </w:r>
          </w:p>
        </w:tc>
      </w:tr>
      <w:tr>
        <w:trPr>
          <w:trHeight w:val="312" w:hRule="atLeast"/>
        </w:trPr>
        <w:tc>
          <w:tcPr>
            <w:tcW w:w="665"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4</w:t>
            </w:r>
          </w:p>
        </w:tc>
        <w:tc>
          <w:tcPr>
            <w:tcW w:w="6565"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left"/>
              <w:rPr>
                <w:szCs w:val="26"/>
              </w:rPr>
            </w:pPr>
            <w:r>
              <w:rPr>
                <w:szCs w:val="26"/>
              </w:rPr>
              <w:t>Учреждения управления культуры</w:t>
            </w:r>
          </w:p>
        </w:tc>
        <w:tc>
          <w:tcPr>
            <w:tcW w:w="2126"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1,5</w:t>
            </w:r>
          </w:p>
        </w:tc>
      </w:tr>
    </w:tbl>
    <w:p>
      <w:pPr>
        <w:pStyle w:val="Normal"/>
        <w:jc w:val="center"/>
        <w:rPr>
          <w:b/>
          <w:b/>
          <w:bCs/>
          <w:szCs w:val="26"/>
        </w:rPr>
      </w:pPr>
      <w:r>
        <w:rPr>
          <w:b/>
          <w:bCs/>
          <w:szCs w:val="26"/>
        </w:rPr>
      </w:r>
    </w:p>
    <w:p>
      <w:pPr>
        <w:pStyle w:val="Normal"/>
        <w:jc w:val="center"/>
        <w:rPr>
          <w:b/>
          <w:b/>
          <w:bCs/>
          <w:szCs w:val="26"/>
        </w:rPr>
      </w:pPr>
      <w:r>
        <w:rPr>
          <w:b/>
          <w:bCs/>
          <w:szCs w:val="26"/>
        </w:rPr>
      </w:r>
    </w:p>
    <w:p>
      <w:pPr>
        <w:pStyle w:val="Normal"/>
        <w:ind w:firstLine="539"/>
        <w:jc w:val="center"/>
        <w:rPr>
          <w:b/>
          <w:b/>
          <w:bCs/>
          <w:szCs w:val="26"/>
        </w:rPr>
      </w:pPr>
      <w:r>
        <w:rPr>
          <w:b/>
          <w:bCs/>
          <w:szCs w:val="26"/>
        </w:rPr>
        <w:t>Потребление горячей воды бюджетными организациями и социально значимыми объектами</w:t>
      </w:r>
    </w:p>
    <w:p>
      <w:pPr>
        <w:pStyle w:val="Normal"/>
        <w:ind w:firstLine="539"/>
        <w:jc w:val="center"/>
        <w:rPr>
          <w:b/>
          <w:b/>
          <w:bCs/>
          <w:szCs w:val="26"/>
        </w:rPr>
      </w:pPr>
      <w:r>
        <w:rPr>
          <w:b/>
          <w:bCs/>
          <w:szCs w:val="26"/>
        </w:rPr>
      </w:r>
    </w:p>
    <w:p>
      <w:pPr>
        <w:pStyle w:val="Normal"/>
        <w:ind w:firstLine="539"/>
        <w:jc w:val="right"/>
        <w:rPr>
          <w:bCs/>
          <w:szCs w:val="26"/>
        </w:rPr>
      </w:pPr>
      <w:r>
        <w:rPr>
          <w:bCs/>
          <w:szCs w:val="26"/>
        </w:rPr>
        <w:t>Таблица № 14</w:t>
      </w:r>
    </w:p>
    <w:p>
      <w:pPr>
        <w:pStyle w:val="Normal"/>
        <w:rPr>
          <w:szCs w:val="26"/>
        </w:rPr>
      </w:pPr>
      <w:r>
        <w:rPr>
          <w:szCs w:val="26"/>
        </w:rPr>
      </w:r>
    </w:p>
    <w:tbl>
      <w:tblPr>
        <w:tblW w:w="9352"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630"/>
        <w:gridCol w:w="6595"/>
        <w:gridCol w:w="2127"/>
      </w:tblGrid>
      <w:tr>
        <w:trPr>
          <w:tblHeader w:val="true"/>
          <w:trHeight w:val="622" w:hRule="atLeast"/>
        </w:trPr>
        <w:tc>
          <w:tcPr>
            <w:tcW w:w="63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Cs w:val="26"/>
              </w:rPr>
            </w:pPr>
            <w:r>
              <w:rPr>
                <w:szCs w:val="26"/>
              </w:rPr>
              <w:t xml:space="preserve">№ </w:t>
            </w:r>
            <w:r>
              <w:rPr>
                <w:szCs w:val="26"/>
              </w:rPr>
              <w:t>п/п</w:t>
            </w:r>
          </w:p>
        </w:tc>
        <w:tc>
          <w:tcPr>
            <w:tcW w:w="6595"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jc w:val="center"/>
              <w:rPr>
                <w:szCs w:val="26"/>
              </w:rPr>
            </w:pPr>
            <w:r>
              <w:rPr>
                <w:szCs w:val="26"/>
              </w:rPr>
              <w:t>Бюджетные организации</w:t>
            </w:r>
          </w:p>
        </w:tc>
        <w:tc>
          <w:tcPr>
            <w:tcW w:w="212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Cs w:val="26"/>
              </w:rPr>
            </w:pPr>
            <w:r>
              <w:rPr>
                <w:szCs w:val="26"/>
              </w:rPr>
              <w:t>Соотношение, %</w:t>
            </w:r>
          </w:p>
        </w:tc>
      </w:tr>
      <w:tr>
        <w:trPr>
          <w:trHeight w:val="202" w:hRule="atLeast"/>
        </w:trPr>
        <w:tc>
          <w:tcPr>
            <w:tcW w:w="630"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1</w:t>
            </w:r>
          </w:p>
        </w:tc>
        <w:tc>
          <w:tcPr>
            <w:tcW w:w="6595"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Администрация городского округа</w:t>
            </w:r>
          </w:p>
        </w:tc>
        <w:tc>
          <w:tcPr>
            <w:tcW w:w="2127"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1,4</w:t>
            </w:r>
          </w:p>
        </w:tc>
      </w:tr>
      <w:tr>
        <w:trPr>
          <w:trHeight w:val="312" w:hRule="atLeast"/>
        </w:trPr>
        <w:tc>
          <w:tcPr>
            <w:tcW w:w="630"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2</w:t>
            </w:r>
          </w:p>
        </w:tc>
        <w:tc>
          <w:tcPr>
            <w:tcW w:w="6595"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Учреждения управления спорта и молодежной политики</w:t>
            </w:r>
          </w:p>
        </w:tc>
        <w:tc>
          <w:tcPr>
            <w:tcW w:w="2127"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21,4</w:t>
            </w:r>
          </w:p>
        </w:tc>
      </w:tr>
      <w:tr>
        <w:trPr>
          <w:trHeight w:val="312" w:hRule="atLeast"/>
        </w:trPr>
        <w:tc>
          <w:tcPr>
            <w:tcW w:w="630"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3</w:t>
            </w:r>
          </w:p>
        </w:tc>
        <w:tc>
          <w:tcPr>
            <w:tcW w:w="6595"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Учреждения управления образования</w:t>
            </w:r>
          </w:p>
        </w:tc>
        <w:tc>
          <w:tcPr>
            <w:tcW w:w="2127"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76,1</w:t>
            </w:r>
          </w:p>
        </w:tc>
      </w:tr>
      <w:tr>
        <w:trPr>
          <w:trHeight w:val="312" w:hRule="atLeast"/>
        </w:trPr>
        <w:tc>
          <w:tcPr>
            <w:tcW w:w="630"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4</w:t>
            </w:r>
          </w:p>
        </w:tc>
        <w:tc>
          <w:tcPr>
            <w:tcW w:w="6595"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rPr>
                <w:szCs w:val="26"/>
              </w:rPr>
            </w:pPr>
            <w:r>
              <w:rPr>
                <w:szCs w:val="26"/>
              </w:rPr>
              <w:t>Учреждения управления культуры</w:t>
            </w:r>
          </w:p>
        </w:tc>
        <w:tc>
          <w:tcPr>
            <w:tcW w:w="2127"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ind w:hanging="0"/>
              <w:jc w:val="center"/>
              <w:rPr>
                <w:szCs w:val="26"/>
              </w:rPr>
            </w:pPr>
            <w:r>
              <w:rPr>
                <w:szCs w:val="26"/>
              </w:rPr>
              <w:t>1,1</w:t>
            </w:r>
          </w:p>
        </w:tc>
      </w:tr>
    </w:tbl>
    <w:p>
      <w:pPr>
        <w:pStyle w:val="Normal"/>
        <w:ind w:firstLine="539"/>
        <w:rPr>
          <w:bCs/>
          <w:szCs w:val="26"/>
        </w:rPr>
      </w:pPr>
      <w:r>
        <w:rPr>
          <w:bCs/>
          <w:szCs w:val="26"/>
        </w:rPr>
      </w:r>
    </w:p>
    <w:p>
      <w:pPr>
        <w:pStyle w:val="Normal"/>
        <w:ind w:firstLine="539"/>
        <w:rPr>
          <w:bCs/>
          <w:szCs w:val="26"/>
        </w:rPr>
      </w:pPr>
      <w:r>
        <w:rPr>
          <w:bCs/>
          <w:szCs w:val="26"/>
        </w:rPr>
        <w:t>Баланс производства и потребления воды на территории городского округа составлен на основании Генерального плана Арсеньевского городского округа представлен в таблице № 15.</w:t>
      </w:r>
    </w:p>
    <w:p>
      <w:pPr>
        <w:pStyle w:val="Normal"/>
        <w:jc w:val="right"/>
        <w:rPr>
          <w:bCs/>
          <w:szCs w:val="26"/>
        </w:rPr>
      </w:pPr>
      <w:r>
        <w:rPr>
          <w:bCs/>
          <w:szCs w:val="26"/>
        </w:rPr>
      </w:r>
    </w:p>
    <w:p>
      <w:pPr>
        <w:pStyle w:val="Normal"/>
        <w:jc w:val="right"/>
        <w:rPr>
          <w:bCs/>
          <w:szCs w:val="26"/>
        </w:rPr>
      </w:pPr>
      <w:r>
        <w:rPr>
          <w:bCs/>
          <w:szCs w:val="26"/>
        </w:rPr>
        <w:t>Таблица № 15</w:t>
      </w:r>
    </w:p>
    <w:p>
      <w:pPr>
        <w:pStyle w:val="Normal"/>
        <w:jc w:val="right"/>
        <w:rPr>
          <w:bCs/>
          <w:szCs w:val="26"/>
        </w:rPr>
      </w:pPr>
      <w:r>
        <w:rPr>
          <w:bCs/>
          <w:szCs w:val="26"/>
        </w:rPr>
      </w:r>
    </w:p>
    <w:tbl>
      <w:tblPr>
        <w:tblStyle w:val="affff1"/>
        <w:tblW w:w="10208" w:type="dxa"/>
        <w:jc w:val="left"/>
        <w:tblInd w:w="-431" w:type="dxa"/>
        <w:tblLayout w:type="fixed"/>
        <w:tblCellMar>
          <w:top w:w="0" w:type="dxa"/>
          <w:left w:w="108" w:type="dxa"/>
          <w:bottom w:w="0" w:type="dxa"/>
          <w:right w:w="108" w:type="dxa"/>
        </w:tblCellMar>
        <w:tblLook w:val="04a0" w:noHBand="0" w:noVBand="1" w:firstColumn="1" w:lastRow="0" w:lastColumn="0" w:firstRow="1"/>
      </w:tblPr>
      <w:tblGrid>
        <w:gridCol w:w="582"/>
        <w:gridCol w:w="974"/>
        <w:gridCol w:w="1273"/>
        <w:gridCol w:w="852"/>
        <w:gridCol w:w="856"/>
        <w:gridCol w:w="849"/>
        <w:gridCol w:w="1276"/>
        <w:gridCol w:w="994"/>
        <w:gridCol w:w="1276"/>
        <w:gridCol w:w="1275"/>
      </w:tblGrid>
      <w:tr>
        <w:trPr/>
        <w:tc>
          <w:tcPr>
            <w:tcW w:w="582" w:type="dxa"/>
            <w:tcBorders/>
            <w:vAlign w:val="center"/>
          </w:tcPr>
          <w:p>
            <w:pPr>
              <w:pStyle w:val="Normal"/>
              <w:widowControl w:val="false"/>
              <w:spacing w:before="0" w:after="0"/>
              <w:ind w:left="-113" w:right="-86" w:hanging="0"/>
              <w:jc w:val="center"/>
              <w:rPr>
                <w:sz w:val="20"/>
              </w:rPr>
            </w:pPr>
            <w:r>
              <w:rPr>
                <w:rFonts w:eastAsia="Times New Roman" w:cs="Times New Roman"/>
                <w:kern w:val="0"/>
                <w:sz w:val="20"/>
                <w:szCs w:val="20"/>
                <w:lang w:val="ru-RU" w:eastAsia="ru-RU" w:bidi="ar-SA"/>
              </w:rPr>
              <w:t>Годы</w:t>
            </w:r>
          </w:p>
        </w:tc>
        <w:tc>
          <w:tcPr>
            <w:tcW w:w="974" w:type="dxa"/>
            <w:tcBorders/>
            <w:vAlign w:val="center"/>
          </w:tcPr>
          <w:p>
            <w:pPr>
              <w:pStyle w:val="Normal"/>
              <w:widowControl w:val="false"/>
              <w:spacing w:before="0" w:after="0"/>
              <w:ind w:left="-113" w:right="-86" w:hanging="0"/>
              <w:jc w:val="center"/>
              <w:rPr>
                <w:color w:val="000000"/>
                <w:sz w:val="20"/>
              </w:rPr>
            </w:pPr>
            <w:r>
              <w:rPr>
                <w:rFonts w:eastAsia="Times New Roman" w:cs="Times New Roman"/>
                <w:color w:val="000000"/>
                <w:kern w:val="0"/>
                <w:sz w:val="20"/>
                <w:szCs w:val="20"/>
                <w:lang w:val="ru-RU" w:eastAsia="ru-RU" w:bidi="ar-SA"/>
              </w:rPr>
              <w:t>Объем выработки воды, тыс. куб. м</w:t>
            </w:r>
          </w:p>
        </w:tc>
        <w:tc>
          <w:tcPr>
            <w:tcW w:w="1273" w:type="dxa"/>
            <w:tcBorders/>
            <w:vAlign w:val="center"/>
          </w:tcPr>
          <w:p>
            <w:pPr>
              <w:pStyle w:val="Normal"/>
              <w:widowControl w:val="false"/>
              <w:spacing w:before="0" w:after="0"/>
              <w:ind w:left="-113" w:right="-86" w:hanging="0"/>
              <w:jc w:val="center"/>
              <w:rPr>
                <w:color w:val="000000"/>
                <w:sz w:val="20"/>
              </w:rPr>
            </w:pPr>
            <w:r>
              <w:rPr>
                <w:rFonts w:eastAsia="Times New Roman" w:cs="Times New Roman"/>
                <w:color w:val="000000"/>
                <w:kern w:val="0"/>
                <w:sz w:val="20"/>
                <w:szCs w:val="20"/>
                <w:lang w:val="ru-RU" w:eastAsia="ru-RU" w:bidi="ar-SA"/>
              </w:rPr>
              <w:t>Объем воды, используемой на собственные нужды, тыс. куб. м</w:t>
            </w:r>
          </w:p>
        </w:tc>
        <w:tc>
          <w:tcPr>
            <w:tcW w:w="852" w:type="dxa"/>
            <w:tcBorders/>
            <w:vAlign w:val="center"/>
          </w:tcPr>
          <w:p>
            <w:pPr>
              <w:pStyle w:val="Normal"/>
              <w:widowControl w:val="false"/>
              <w:spacing w:before="0" w:after="0"/>
              <w:ind w:left="-113" w:right="-86" w:hanging="0"/>
              <w:jc w:val="center"/>
              <w:rPr>
                <w:sz w:val="20"/>
              </w:rPr>
            </w:pPr>
            <w:r>
              <w:rPr>
                <w:rFonts w:eastAsia="Times New Roman" w:cs="Times New Roman"/>
                <w:color w:val="000000"/>
                <w:kern w:val="0"/>
                <w:sz w:val="20"/>
                <w:szCs w:val="20"/>
                <w:lang w:val="ru-RU" w:eastAsia="ru-RU" w:bidi="ar-SA"/>
              </w:rPr>
              <w:t>Объем отпуска в сеть, тыс. куб. м</w:t>
            </w:r>
          </w:p>
        </w:tc>
        <w:tc>
          <w:tcPr>
            <w:tcW w:w="856" w:type="dxa"/>
            <w:tcBorders/>
            <w:vAlign w:val="center"/>
          </w:tcPr>
          <w:p>
            <w:pPr>
              <w:pStyle w:val="Normal"/>
              <w:widowControl w:val="false"/>
              <w:spacing w:before="0" w:after="0"/>
              <w:ind w:left="-113" w:right="-86" w:hanging="0"/>
              <w:jc w:val="center"/>
              <w:rPr>
                <w:sz w:val="20"/>
              </w:rPr>
            </w:pPr>
            <w:r>
              <w:rPr>
                <w:rFonts w:eastAsia="Times New Roman" w:cs="Times New Roman"/>
                <w:color w:val="000000"/>
                <w:kern w:val="0"/>
                <w:sz w:val="20"/>
                <w:szCs w:val="20"/>
                <w:lang w:val="ru-RU" w:eastAsia="ru-RU" w:bidi="ar-SA"/>
              </w:rPr>
              <w:t>Объем потерь воды, тыс. куб. м</w:t>
            </w:r>
          </w:p>
        </w:tc>
        <w:tc>
          <w:tcPr>
            <w:tcW w:w="849" w:type="dxa"/>
            <w:tcBorders/>
            <w:vAlign w:val="center"/>
          </w:tcPr>
          <w:p>
            <w:pPr>
              <w:pStyle w:val="Normal"/>
              <w:widowControl w:val="false"/>
              <w:spacing w:before="0" w:after="0"/>
              <w:ind w:left="-113" w:right="-86" w:hanging="0"/>
              <w:jc w:val="center"/>
              <w:rPr>
                <w:sz w:val="20"/>
              </w:rPr>
            </w:pPr>
            <w:r>
              <w:rPr>
                <w:rFonts w:eastAsia="Times New Roman" w:cs="Times New Roman"/>
                <w:color w:val="000000"/>
                <w:kern w:val="0"/>
                <w:sz w:val="20"/>
                <w:szCs w:val="20"/>
                <w:lang w:val="ru-RU" w:eastAsia="ru-RU" w:bidi="ar-SA"/>
              </w:rPr>
              <w:t>Процент потерь воды, %</w:t>
            </w:r>
          </w:p>
        </w:tc>
        <w:tc>
          <w:tcPr>
            <w:tcW w:w="1276" w:type="dxa"/>
            <w:tcBorders/>
            <w:vAlign w:val="center"/>
          </w:tcPr>
          <w:p>
            <w:pPr>
              <w:pStyle w:val="Normal"/>
              <w:widowControl w:val="false"/>
              <w:spacing w:before="0" w:after="0"/>
              <w:ind w:left="-113" w:right="-86" w:hanging="0"/>
              <w:jc w:val="center"/>
              <w:rPr>
                <w:sz w:val="20"/>
              </w:rPr>
            </w:pPr>
            <w:r>
              <w:rPr>
                <w:rFonts w:eastAsia="Times New Roman" w:cs="Times New Roman"/>
                <w:color w:val="000000"/>
                <w:kern w:val="0"/>
                <w:sz w:val="20"/>
                <w:szCs w:val="20"/>
                <w:lang w:val="ru-RU" w:eastAsia="ru-RU" w:bidi="ar-SA"/>
              </w:rPr>
              <w:t>Объем реализации потребителям, тыс. куб. м</w:t>
            </w:r>
          </w:p>
        </w:tc>
        <w:tc>
          <w:tcPr>
            <w:tcW w:w="994" w:type="dxa"/>
            <w:tcBorders/>
            <w:vAlign w:val="center"/>
          </w:tcPr>
          <w:p>
            <w:pPr>
              <w:pStyle w:val="Normal"/>
              <w:widowControl w:val="false"/>
              <w:spacing w:before="0" w:after="0"/>
              <w:ind w:left="-113" w:right="-86" w:hanging="0"/>
              <w:jc w:val="center"/>
              <w:rPr>
                <w:sz w:val="20"/>
              </w:rPr>
            </w:pPr>
            <w:r>
              <w:rPr>
                <w:rFonts w:eastAsia="Times New Roman" w:cs="Times New Roman"/>
                <w:color w:val="000000"/>
                <w:kern w:val="0"/>
                <w:sz w:val="20"/>
                <w:szCs w:val="20"/>
                <w:lang w:val="ru-RU" w:eastAsia="ru-RU" w:bidi="ar-SA"/>
              </w:rPr>
              <w:t>Объем реализации населению, тыс. куб. м</w:t>
            </w:r>
          </w:p>
        </w:tc>
        <w:tc>
          <w:tcPr>
            <w:tcW w:w="1276" w:type="dxa"/>
            <w:tcBorders/>
            <w:vAlign w:val="center"/>
          </w:tcPr>
          <w:p>
            <w:pPr>
              <w:pStyle w:val="Normal"/>
              <w:widowControl w:val="false"/>
              <w:spacing w:before="0" w:after="0"/>
              <w:ind w:left="-113" w:right="-86" w:hanging="0"/>
              <w:jc w:val="center"/>
              <w:rPr>
                <w:color w:val="000000"/>
                <w:sz w:val="20"/>
              </w:rPr>
            </w:pPr>
            <w:r>
              <w:rPr>
                <w:rFonts w:eastAsia="Times New Roman" w:cs="Times New Roman"/>
                <w:color w:val="000000"/>
                <w:kern w:val="0"/>
                <w:sz w:val="20"/>
                <w:szCs w:val="20"/>
                <w:lang w:val="ru-RU" w:eastAsia="ru-RU" w:bidi="ar-SA"/>
              </w:rPr>
              <w:t>Объем реализации учреждениям</w:t>
            </w:r>
          </w:p>
          <w:p>
            <w:pPr>
              <w:pStyle w:val="Normal"/>
              <w:widowControl w:val="false"/>
              <w:spacing w:before="0" w:after="0"/>
              <w:ind w:left="-113" w:right="-86" w:hanging="0"/>
              <w:jc w:val="center"/>
              <w:rPr>
                <w:sz w:val="20"/>
              </w:rPr>
            </w:pPr>
            <w:r>
              <w:rPr>
                <w:rFonts w:eastAsia="Times New Roman" w:cs="Times New Roman"/>
                <w:color w:val="000000"/>
                <w:kern w:val="0"/>
                <w:sz w:val="20"/>
                <w:szCs w:val="20"/>
                <w:lang w:val="ru-RU" w:eastAsia="ru-RU" w:bidi="ar-SA"/>
              </w:rPr>
              <w:t>бюджетной сферы, тыс. куб. м</w:t>
            </w:r>
          </w:p>
        </w:tc>
        <w:tc>
          <w:tcPr>
            <w:tcW w:w="1275" w:type="dxa"/>
            <w:tcBorders/>
            <w:vAlign w:val="center"/>
          </w:tcPr>
          <w:p>
            <w:pPr>
              <w:pStyle w:val="Normal"/>
              <w:widowControl w:val="false"/>
              <w:spacing w:before="0" w:after="0"/>
              <w:ind w:left="-113" w:right="-86" w:hanging="0"/>
              <w:jc w:val="center"/>
              <w:rPr>
                <w:sz w:val="20"/>
              </w:rPr>
            </w:pPr>
            <w:r>
              <w:rPr>
                <w:rFonts w:eastAsia="Times New Roman" w:cs="Times New Roman"/>
                <w:color w:val="000000"/>
                <w:kern w:val="0"/>
                <w:sz w:val="20"/>
                <w:szCs w:val="20"/>
                <w:lang w:val="ru-RU" w:eastAsia="ru-RU" w:bidi="ar-SA"/>
              </w:rPr>
              <w:t xml:space="preserve">Объем реализации прочим организациям, тыс. куб. м </w:t>
            </w:r>
          </w:p>
        </w:tc>
      </w:tr>
      <w:tr>
        <w:trPr/>
        <w:tc>
          <w:tcPr>
            <w:tcW w:w="582" w:type="dxa"/>
            <w:tcBorders/>
            <w:vAlign w:val="center"/>
          </w:tcPr>
          <w:p>
            <w:pPr>
              <w:pStyle w:val="Normal"/>
              <w:widowControl w:val="false"/>
              <w:spacing w:before="0" w:after="0"/>
              <w:ind w:left="-108" w:right="-87" w:hanging="0"/>
              <w:jc w:val="center"/>
              <w:rPr>
                <w:sz w:val="20"/>
              </w:rPr>
            </w:pPr>
            <w:r>
              <w:rPr>
                <w:rFonts w:eastAsia="Times New Roman" w:cs="Times New Roman"/>
                <w:kern w:val="0"/>
                <w:sz w:val="20"/>
                <w:szCs w:val="20"/>
                <w:lang w:val="ru-RU" w:eastAsia="ru-RU" w:bidi="ar-SA"/>
              </w:rPr>
              <w:t>2012</w:t>
            </w:r>
          </w:p>
        </w:tc>
        <w:tc>
          <w:tcPr>
            <w:tcW w:w="974" w:type="dxa"/>
            <w:tcBorders/>
            <w:vAlign w:val="center"/>
          </w:tcPr>
          <w:p>
            <w:pPr>
              <w:pStyle w:val="Normal"/>
              <w:widowControl w:val="false"/>
              <w:spacing w:before="0" w:after="0"/>
              <w:ind w:right="-87" w:hanging="0"/>
              <w:jc w:val="center"/>
              <w:rPr>
                <w:sz w:val="20"/>
              </w:rPr>
            </w:pPr>
            <w:r>
              <w:rPr>
                <w:rFonts w:eastAsia="Times New Roman" w:cs="Times New Roman"/>
                <w:color w:val="000000"/>
                <w:kern w:val="0"/>
                <w:sz w:val="20"/>
                <w:szCs w:val="20"/>
                <w:lang w:val="ru-RU" w:eastAsia="ru-RU" w:bidi="ar-SA"/>
              </w:rPr>
              <w:t>6298,396</w:t>
            </w:r>
          </w:p>
        </w:tc>
        <w:tc>
          <w:tcPr>
            <w:tcW w:w="1273" w:type="dxa"/>
            <w:tcBorders/>
            <w:vAlign w:val="center"/>
          </w:tcPr>
          <w:p>
            <w:pPr>
              <w:pStyle w:val="Normal"/>
              <w:widowControl w:val="false"/>
              <w:spacing w:before="0" w:after="0"/>
              <w:ind w:right="-87" w:hanging="0"/>
              <w:jc w:val="center"/>
              <w:rPr>
                <w:sz w:val="20"/>
              </w:rPr>
            </w:pPr>
            <w:r>
              <w:rPr>
                <w:rFonts w:eastAsia="Times New Roman" w:cs="Times New Roman"/>
                <w:color w:val="000000"/>
                <w:kern w:val="0"/>
                <w:sz w:val="20"/>
                <w:szCs w:val="20"/>
                <w:lang w:val="ru-RU" w:eastAsia="ru-RU" w:bidi="ar-SA"/>
              </w:rPr>
              <w:t>105,706</w:t>
            </w:r>
          </w:p>
        </w:tc>
        <w:tc>
          <w:tcPr>
            <w:tcW w:w="852" w:type="dxa"/>
            <w:tcBorders/>
            <w:vAlign w:val="center"/>
          </w:tcPr>
          <w:p>
            <w:pPr>
              <w:pStyle w:val="Normal"/>
              <w:widowControl w:val="false"/>
              <w:spacing w:before="0" w:after="0"/>
              <w:ind w:left="-108" w:right="-87" w:hanging="0"/>
              <w:jc w:val="center"/>
              <w:rPr>
                <w:sz w:val="20"/>
              </w:rPr>
            </w:pPr>
            <w:r>
              <w:rPr>
                <w:rFonts w:eastAsia="Times New Roman" w:cs="Times New Roman"/>
                <w:color w:val="000000"/>
                <w:kern w:val="0"/>
                <w:sz w:val="20"/>
                <w:szCs w:val="20"/>
                <w:lang w:val="ru-RU" w:eastAsia="ru-RU" w:bidi="ar-SA"/>
              </w:rPr>
              <w:t>6192,690</w:t>
            </w:r>
          </w:p>
        </w:tc>
        <w:tc>
          <w:tcPr>
            <w:tcW w:w="856" w:type="dxa"/>
            <w:tcBorders/>
            <w:vAlign w:val="center"/>
          </w:tcPr>
          <w:p>
            <w:pPr>
              <w:pStyle w:val="Normal"/>
              <w:widowControl w:val="false"/>
              <w:spacing w:before="0" w:after="0"/>
              <w:ind w:left="-108" w:right="-87" w:hanging="0"/>
              <w:jc w:val="center"/>
              <w:rPr>
                <w:sz w:val="20"/>
              </w:rPr>
            </w:pPr>
            <w:r>
              <w:rPr>
                <w:rFonts w:eastAsia="Times New Roman" w:cs="Times New Roman"/>
                <w:color w:val="000000"/>
                <w:kern w:val="0"/>
                <w:sz w:val="20"/>
                <w:szCs w:val="20"/>
                <w:lang w:val="ru-RU" w:eastAsia="ru-RU" w:bidi="ar-SA"/>
              </w:rPr>
              <w:t>1140,392</w:t>
            </w:r>
          </w:p>
        </w:tc>
        <w:tc>
          <w:tcPr>
            <w:tcW w:w="849" w:type="dxa"/>
            <w:tcBorders/>
            <w:vAlign w:val="center"/>
          </w:tcPr>
          <w:p>
            <w:pPr>
              <w:pStyle w:val="Normal"/>
              <w:widowControl w:val="false"/>
              <w:spacing w:before="0" w:after="0"/>
              <w:ind w:right="-87" w:hanging="0"/>
              <w:jc w:val="center"/>
              <w:rPr>
                <w:sz w:val="20"/>
              </w:rPr>
            </w:pPr>
            <w:r>
              <w:rPr>
                <w:rFonts w:eastAsia="Times New Roman" w:cs="Times New Roman"/>
                <w:color w:val="000000"/>
                <w:kern w:val="0"/>
                <w:sz w:val="20"/>
                <w:szCs w:val="20"/>
                <w:lang w:val="ru-RU" w:eastAsia="ru-RU" w:bidi="ar-SA"/>
              </w:rPr>
              <w:t>18,4</w:t>
            </w:r>
          </w:p>
        </w:tc>
        <w:tc>
          <w:tcPr>
            <w:tcW w:w="1276" w:type="dxa"/>
            <w:tcBorders/>
            <w:vAlign w:val="center"/>
          </w:tcPr>
          <w:p>
            <w:pPr>
              <w:pStyle w:val="Normal"/>
              <w:widowControl w:val="false"/>
              <w:spacing w:before="0" w:after="0"/>
              <w:ind w:right="-87" w:hanging="0"/>
              <w:jc w:val="center"/>
              <w:rPr>
                <w:sz w:val="20"/>
              </w:rPr>
            </w:pPr>
            <w:r>
              <w:rPr>
                <w:rFonts w:eastAsia="Times New Roman" w:cs="Times New Roman"/>
                <w:color w:val="000000"/>
                <w:kern w:val="0"/>
                <w:sz w:val="20"/>
                <w:szCs w:val="20"/>
                <w:lang w:val="ru-RU" w:eastAsia="ru-RU" w:bidi="ar-SA"/>
              </w:rPr>
              <w:t>5052,298</w:t>
            </w:r>
          </w:p>
        </w:tc>
        <w:tc>
          <w:tcPr>
            <w:tcW w:w="994" w:type="dxa"/>
            <w:tcBorders/>
            <w:vAlign w:val="center"/>
          </w:tcPr>
          <w:p>
            <w:pPr>
              <w:pStyle w:val="Normal"/>
              <w:widowControl w:val="false"/>
              <w:spacing w:before="0" w:after="0"/>
              <w:ind w:left="-113" w:right="-86" w:hanging="0"/>
              <w:jc w:val="center"/>
              <w:rPr>
                <w:sz w:val="20"/>
              </w:rPr>
            </w:pPr>
            <w:r>
              <w:rPr>
                <w:rFonts w:eastAsia="Times New Roman" w:cs="Times New Roman"/>
                <w:color w:val="000000"/>
                <w:kern w:val="0"/>
                <w:sz w:val="20"/>
                <w:szCs w:val="20"/>
                <w:lang w:val="ru-RU" w:eastAsia="ru-RU" w:bidi="ar-SA"/>
              </w:rPr>
              <w:t>2046,141</w:t>
            </w:r>
          </w:p>
        </w:tc>
        <w:tc>
          <w:tcPr>
            <w:tcW w:w="1276" w:type="dxa"/>
            <w:tcBorders/>
            <w:vAlign w:val="center"/>
          </w:tcPr>
          <w:p>
            <w:pPr>
              <w:pStyle w:val="Normal"/>
              <w:widowControl w:val="false"/>
              <w:spacing w:before="0" w:after="0"/>
              <w:ind w:right="-87" w:hanging="0"/>
              <w:jc w:val="center"/>
              <w:rPr>
                <w:sz w:val="20"/>
              </w:rPr>
            </w:pPr>
            <w:r>
              <w:rPr>
                <w:rFonts w:eastAsia="Times New Roman" w:cs="Times New Roman"/>
                <w:color w:val="000000"/>
                <w:kern w:val="0"/>
                <w:sz w:val="20"/>
                <w:szCs w:val="20"/>
                <w:lang w:val="ru-RU" w:eastAsia="ru-RU" w:bidi="ar-SA"/>
              </w:rPr>
              <w:t>150,967</w:t>
            </w:r>
          </w:p>
        </w:tc>
        <w:tc>
          <w:tcPr>
            <w:tcW w:w="1275" w:type="dxa"/>
            <w:tcBorders/>
            <w:vAlign w:val="center"/>
          </w:tcPr>
          <w:p>
            <w:pPr>
              <w:pStyle w:val="Normal"/>
              <w:widowControl w:val="false"/>
              <w:spacing w:before="0" w:after="0"/>
              <w:ind w:right="-87" w:hanging="0"/>
              <w:jc w:val="center"/>
              <w:rPr>
                <w:sz w:val="20"/>
              </w:rPr>
            </w:pPr>
            <w:r>
              <w:rPr>
                <w:rFonts w:eastAsia="Times New Roman" w:cs="Times New Roman"/>
                <w:color w:val="000000"/>
                <w:kern w:val="0"/>
                <w:sz w:val="20"/>
                <w:szCs w:val="20"/>
                <w:lang w:val="ru-RU" w:eastAsia="ru-RU" w:bidi="ar-SA"/>
              </w:rPr>
              <w:t>2855,190</w:t>
            </w:r>
          </w:p>
        </w:tc>
      </w:tr>
      <w:tr>
        <w:trPr/>
        <w:tc>
          <w:tcPr>
            <w:tcW w:w="582" w:type="dxa"/>
            <w:tcBorders/>
            <w:vAlign w:val="center"/>
          </w:tcPr>
          <w:p>
            <w:pPr>
              <w:pStyle w:val="Normal"/>
              <w:widowControl w:val="false"/>
              <w:spacing w:before="0" w:after="0"/>
              <w:ind w:left="-108" w:right="-87" w:hanging="0"/>
              <w:jc w:val="center"/>
              <w:rPr>
                <w:sz w:val="20"/>
              </w:rPr>
            </w:pPr>
            <w:r>
              <w:rPr>
                <w:rFonts w:eastAsia="Times New Roman" w:cs="Times New Roman"/>
                <w:kern w:val="0"/>
                <w:sz w:val="20"/>
                <w:szCs w:val="20"/>
                <w:lang w:val="ru-RU" w:eastAsia="ru-RU" w:bidi="ar-SA"/>
              </w:rPr>
              <w:t>2013</w:t>
            </w:r>
          </w:p>
        </w:tc>
        <w:tc>
          <w:tcPr>
            <w:tcW w:w="974" w:type="dxa"/>
            <w:tcBorders/>
            <w:vAlign w:val="center"/>
          </w:tcPr>
          <w:p>
            <w:pPr>
              <w:pStyle w:val="Normal"/>
              <w:widowControl w:val="false"/>
              <w:spacing w:before="0" w:after="0"/>
              <w:ind w:right="-87" w:hanging="0"/>
              <w:jc w:val="center"/>
              <w:rPr>
                <w:sz w:val="20"/>
              </w:rPr>
            </w:pPr>
            <w:r>
              <w:rPr>
                <w:rFonts w:eastAsia="Times New Roman" w:cs="Times New Roman"/>
                <w:bCs/>
                <w:kern w:val="0"/>
                <w:sz w:val="20"/>
                <w:szCs w:val="20"/>
                <w:lang w:val="ru-RU" w:eastAsia="ru-RU" w:bidi="ar-SA"/>
              </w:rPr>
              <w:t>5646,588</w:t>
            </w:r>
          </w:p>
        </w:tc>
        <w:tc>
          <w:tcPr>
            <w:tcW w:w="1273" w:type="dxa"/>
            <w:tcBorders/>
            <w:vAlign w:val="center"/>
          </w:tcPr>
          <w:p>
            <w:pPr>
              <w:pStyle w:val="Normal"/>
              <w:widowControl w:val="false"/>
              <w:spacing w:before="0" w:after="0"/>
              <w:ind w:right="-87" w:hanging="0"/>
              <w:jc w:val="center"/>
              <w:rPr>
                <w:sz w:val="20"/>
              </w:rPr>
            </w:pPr>
            <w:r>
              <w:rPr>
                <w:rFonts w:eastAsia="Times New Roman" w:cs="Times New Roman"/>
                <w:color w:val="000000"/>
                <w:kern w:val="0"/>
                <w:sz w:val="20"/>
                <w:szCs w:val="20"/>
                <w:lang w:val="ru-RU" w:eastAsia="ru-RU" w:bidi="ar-SA"/>
              </w:rPr>
              <w:t>111,696</w:t>
            </w:r>
          </w:p>
        </w:tc>
        <w:tc>
          <w:tcPr>
            <w:tcW w:w="852" w:type="dxa"/>
            <w:tcBorders/>
            <w:vAlign w:val="center"/>
          </w:tcPr>
          <w:p>
            <w:pPr>
              <w:pStyle w:val="Normal"/>
              <w:widowControl w:val="false"/>
              <w:spacing w:before="0" w:after="0"/>
              <w:ind w:left="-108" w:right="-87" w:hanging="0"/>
              <w:jc w:val="center"/>
              <w:rPr>
                <w:sz w:val="20"/>
              </w:rPr>
            </w:pPr>
            <w:r>
              <w:rPr>
                <w:rFonts w:eastAsia="Times New Roman" w:cs="Times New Roman"/>
                <w:color w:val="000000"/>
                <w:kern w:val="0"/>
                <w:sz w:val="20"/>
                <w:szCs w:val="20"/>
                <w:lang w:val="ru-RU" w:eastAsia="ru-RU" w:bidi="ar-SA"/>
              </w:rPr>
              <w:t>5534,892</w:t>
            </w:r>
          </w:p>
        </w:tc>
        <w:tc>
          <w:tcPr>
            <w:tcW w:w="856" w:type="dxa"/>
            <w:tcBorders/>
            <w:vAlign w:val="center"/>
          </w:tcPr>
          <w:p>
            <w:pPr>
              <w:pStyle w:val="Normal"/>
              <w:widowControl w:val="false"/>
              <w:spacing w:before="0" w:after="0"/>
              <w:ind w:left="-108" w:right="-87" w:hanging="0"/>
              <w:jc w:val="center"/>
              <w:rPr>
                <w:sz w:val="20"/>
              </w:rPr>
            </w:pPr>
            <w:r>
              <w:rPr>
                <w:rFonts w:eastAsia="Times New Roman" w:cs="Times New Roman"/>
                <w:color w:val="000000"/>
                <w:kern w:val="0"/>
                <w:sz w:val="20"/>
                <w:szCs w:val="20"/>
                <w:lang w:val="ru-RU" w:eastAsia="ru-RU" w:bidi="ar-SA"/>
              </w:rPr>
              <w:t>904,896</w:t>
            </w:r>
          </w:p>
        </w:tc>
        <w:tc>
          <w:tcPr>
            <w:tcW w:w="849" w:type="dxa"/>
            <w:tcBorders/>
            <w:vAlign w:val="center"/>
          </w:tcPr>
          <w:p>
            <w:pPr>
              <w:pStyle w:val="Normal"/>
              <w:widowControl w:val="false"/>
              <w:spacing w:before="0" w:after="0"/>
              <w:ind w:right="-87" w:hanging="0"/>
              <w:jc w:val="center"/>
              <w:rPr>
                <w:sz w:val="20"/>
              </w:rPr>
            </w:pPr>
            <w:r>
              <w:rPr>
                <w:rFonts w:eastAsia="Times New Roman" w:cs="Times New Roman"/>
                <w:kern w:val="0"/>
                <w:sz w:val="20"/>
                <w:szCs w:val="20"/>
                <w:lang w:val="ru-RU" w:eastAsia="ru-RU" w:bidi="ar-SA"/>
              </w:rPr>
              <w:t>16,02</w:t>
            </w:r>
          </w:p>
        </w:tc>
        <w:tc>
          <w:tcPr>
            <w:tcW w:w="1276" w:type="dxa"/>
            <w:tcBorders/>
            <w:vAlign w:val="center"/>
          </w:tcPr>
          <w:p>
            <w:pPr>
              <w:pStyle w:val="Normal"/>
              <w:widowControl w:val="false"/>
              <w:spacing w:before="0" w:after="0"/>
              <w:ind w:right="-87" w:hanging="0"/>
              <w:jc w:val="center"/>
              <w:rPr>
                <w:sz w:val="20"/>
              </w:rPr>
            </w:pPr>
            <w:r>
              <w:rPr>
                <w:rFonts w:eastAsia="Times New Roman" w:cs="Times New Roman"/>
                <w:kern w:val="0"/>
                <w:sz w:val="20"/>
                <w:szCs w:val="20"/>
                <w:lang w:val="ru-RU" w:eastAsia="ru-RU" w:bidi="ar-SA"/>
              </w:rPr>
              <w:t>4629,996</w:t>
            </w:r>
          </w:p>
        </w:tc>
        <w:tc>
          <w:tcPr>
            <w:tcW w:w="994" w:type="dxa"/>
            <w:tcBorders/>
            <w:vAlign w:val="center"/>
          </w:tcPr>
          <w:p>
            <w:pPr>
              <w:pStyle w:val="Normal"/>
              <w:widowControl w:val="false"/>
              <w:spacing w:before="0" w:after="0"/>
              <w:ind w:left="-113" w:right="-86" w:hanging="0"/>
              <w:jc w:val="center"/>
              <w:rPr>
                <w:sz w:val="20"/>
              </w:rPr>
            </w:pPr>
            <w:r>
              <w:rPr>
                <w:rFonts w:eastAsia="Times New Roman" w:cs="Times New Roman"/>
                <w:kern w:val="0"/>
                <w:sz w:val="20"/>
                <w:szCs w:val="20"/>
                <w:lang w:val="ru-RU" w:eastAsia="ru-RU" w:bidi="ar-SA"/>
              </w:rPr>
              <w:t>1969,420</w:t>
            </w:r>
          </w:p>
        </w:tc>
        <w:tc>
          <w:tcPr>
            <w:tcW w:w="1276" w:type="dxa"/>
            <w:tcBorders/>
            <w:vAlign w:val="center"/>
          </w:tcPr>
          <w:p>
            <w:pPr>
              <w:pStyle w:val="Normal"/>
              <w:widowControl w:val="false"/>
              <w:spacing w:before="0" w:after="0"/>
              <w:ind w:right="-87" w:hanging="0"/>
              <w:jc w:val="center"/>
              <w:rPr>
                <w:sz w:val="20"/>
              </w:rPr>
            </w:pPr>
            <w:r>
              <w:rPr>
                <w:rFonts w:eastAsia="Times New Roman" w:cs="Times New Roman"/>
                <w:color w:val="000000"/>
                <w:kern w:val="0"/>
                <w:sz w:val="20"/>
                <w:szCs w:val="20"/>
                <w:lang w:val="ru-RU" w:eastAsia="ru-RU" w:bidi="ar-SA"/>
              </w:rPr>
              <w:t>143,020</w:t>
            </w:r>
          </w:p>
        </w:tc>
        <w:tc>
          <w:tcPr>
            <w:tcW w:w="1275" w:type="dxa"/>
            <w:tcBorders/>
            <w:vAlign w:val="center"/>
          </w:tcPr>
          <w:p>
            <w:pPr>
              <w:pStyle w:val="Normal"/>
              <w:widowControl w:val="false"/>
              <w:spacing w:before="0" w:after="0"/>
              <w:ind w:right="-87" w:hanging="0"/>
              <w:jc w:val="center"/>
              <w:rPr>
                <w:sz w:val="20"/>
              </w:rPr>
            </w:pPr>
            <w:r>
              <w:rPr>
                <w:rFonts w:eastAsia="Times New Roman" w:cs="Times New Roman"/>
                <w:color w:val="000000"/>
                <w:kern w:val="0"/>
                <w:sz w:val="20"/>
                <w:szCs w:val="20"/>
                <w:lang w:val="ru-RU" w:eastAsia="ru-RU" w:bidi="ar-SA"/>
              </w:rPr>
              <w:t>2517,556</w:t>
            </w:r>
          </w:p>
        </w:tc>
      </w:tr>
      <w:tr>
        <w:trPr/>
        <w:tc>
          <w:tcPr>
            <w:tcW w:w="582" w:type="dxa"/>
            <w:tcBorders/>
            <w:vAlign w:val="center"/>
          </w:tcPr>
          <w:p>
            <w:pPr>
              <w:pStyle w:val="Normal"/>
              <w:widowControl w:val="false"/>
              <w:spacing w:before="0" w:after="0"/>
              <w:ind w:left="-108" w:right="-87" w:hanging="0"/>
              <w:jc w:val="center"/>
              <w:rPr>
                <w:sz w:val="20"/>
              </w:rPr>
            </w:pPr>
            <w:r>
              <w:rPr>
                <w:rFonts w:eastAsia="Times New Roman" w:cs="Times New Roman"/>
                <w:kern w:val="0"/>
                <w:sz w:val="20"/>
                <w:szCs w:val="20"/>
                <w:lang w:val="ru-RU" w:eastAsia="ru-RU" w:bidi="ar-SA"/>
              </w:rPr>
              <w:t>2014</w:t>
            </w:r>
          </w:p>
        </w:tc>
        <w:tc>
          <w:tcPr>
            <w:tcW w:w="974" w:type="dxa"/>
            <w:tcBorders/>
            <w:vAlign w:val="center"/>
          </w:tcPr>
          <w:p>
            <w:pPr>
              <w:pStyle w:val="Normal"/>
              <w:widowControl w:val="false"/>
              <w:spacing w:before="0" w:after="0"/>
              <w:ind w:right="-87" w:hanging="0"/>
              <w:jc w:val="center"/>
              <w:rPr>
                <w:sz w:val="20"/>
              </w:rPr>
            </w:pPr>
            <w:r>
              <w:rPr>
                <w:rFonts w:eastAsia="Times New Roman" w:cs="Times New Roman"/>
                <w:color w:val="000000"/>
                <w:kern w:val="0"/>
                <w:sz w:val="20"/>
                <w:szCs w:val="20"/>
                <w:lang w:val="ru-RU" w:eastAsia="ru-RU" w:bidi="ar-SA"/>
              </w:rPr>
              <w:t>5949,810</w:t>
            </w:r>
          </w:p>
        </w:tc>
        <w:tc>
          <w:tcPr>
            <w:tcW w:w="1273" w:type="dxa"/>
            <w:tcBorders/>
            <w:vAlign w:val="center"/>
          </w:tcPr>
          <w:p>
            <w:pPr>
              <w:pStyle w:val="Normal"/>
              <w:widowControl w:val="false"/>
              <w:spacing w:before="0" w:after="0"/>
              <w:ind w:right="-87" w:hanging="0"/>
              <w:jc w:val="center"/>
              <w:rPr>
                <w:sz w:val="20"/>
              </w:rPr>
            </w:pPr>
            <w:r>
              <w:rPr>
                <w:rFonts w:eastAsia="Times New Roman" w:cs="Times New Roman"/>
                <w:kern w:val="0"/>
                <w:sz w:val="20"/>
                <w:szCs w:val="20"/>
                <w:lang w:val="ru-RU" w:eastAsia="ru-RU" w:bidi="ar-SA"/>
              </w:rPr>
              <w:t>116,058</w:t>
            </w:r>
          </w:p>
        </w:tc>
        <w:tc>
          <w:tcPr>
            <w:tcW w:w="852" w:type="dxa"/>
            <w:tcBorders/>
            <w:vAlign w:val="center"/>
          </w:tcPr>
          <w:p>
            <w:pPr>
              <w:pStyle w:val="Normal"/>
              <w:widowControl w:val="false"/>
              <w:spacing w:before="0" w:after="0"/>
              <w:ind w:left="-108" w:right="-87" w:hanging="0"/>
              <w:jc w:val="center"/>
              <w:rPr>
                <w:sz w:val="20"/>
              </w:rPr>
            </w:pPr>
            <w:r>
              <w:rPr>
                <w:rFonts w:eastAsia="Times New Roman" w:cs="Times New Roman"/>
                <w:color w:val="000000"/>
                <w:kern w:val="0"/>
                <w:sz w:val="20"/>
                <w:szCs w:val="20"/>
                <w:lang w:val="ru-RU" w:eastAsia="ru-RU" w:bidi="ar-SA"/>
              </w:rPr>
              <w:t>5833,752</w:t>
            </w:r>
          </w:p>
        </w:tc>
        <w:tc>
          <w:tcPr>
            <w:tcW w:w="856" w:type="dxa"/>
            <w:tcBorders/>
            <w:vAlign w:val="center"/>
          </w:tcPr>
          <w:p>
            <w:pPr>
              <w:pStyle w:val="Normal"/>
              <w:widowControl w:val="false"/>
              <w:spacing w:before="0" w:after="0"/>
              <w:ind w:left="-108" w:right="-87" w:hanging="0"/>
              <w:jc w:val="center"/>
              <w:rPr>
                <w:sz w:val="20"/>
              </w:rPr>
            </w:pPr>
            <w:r>
              <w:rPr>
                <w:rFonts w:eastAsia="Times New Roman" w:cs="Times New Roman"/>
                <w:color w:val="000000"/>
                <w:kern w:val="0"/>
                <w:sz w:val="20"/>
                <w:szCs w:val="20"/>
                <w:lang w:val="ru-RU" w:eastAsia="ru-RU" w:bidi="ar-SA"/>
              </w:rPr>
              <w:t>1205,896</w:t>
            </w:r>
          </w:p>
        </w:tc>
        <w:tc>
          <w:tcPr>
            <w:tcW w:w="849" w:type="dxa"/>
            <w:tcBorders/>
            <w:vAlign w:val="center"/>
          </w:tcPr>
          <w:p>
            <w:pPr>
              <w:pStyle w:val="Normal"/>
              <w:widowControl w:val="false"/>
              <w:spacing w:before="0" w:after="0"/>
              <w:ind w:right="-87" w:hanging="0"/>
              <w:jc w:val="center"/>
              <w:rPr>
                <w:sz w:val="20"/>
              </w:rPr>
            </w:pPr>
            <w:r>
              <w:rPr>
                <w:rFonts w:eastAsia="Times New Roman" w:cs="Times New Roman"/>
                <w:kern w:val="0"/>
                <w:sz w:val="20"/>
                <w:szCs w:val="20"/>
                <w:lang w:val="ru-RU" w:eastAsia="ru-RU" w:bidi="ar-SA"/>
              </w:rPr>
              <w:t>20,26</w:t>
            </w:r>
          </w:p>
        </w:tc>
        <w:tc>
          <w:tcPr>
            <w:tcW w:w="1276" w:type="dxa"/>
            <w:tcBorders/>
            <w:vAlign w:val="center"/>
          </w:tcPr>
          <w:p>
            <w:pPr>
              <w:pStyle w:val="Normal"/>
              <w:widowControl w:val="false"/>
              <w:spacing w:before="0" w:after="0"/>
              <w:ind w:right="-87" w:hanging="0"/>
              <w:jc w:val="center"/>
              <w:rPr>
                <w:sz w:val="20"/>
              </w:rPr>
            </w:pPr>
            <w:r>
              <w:rPr>
                <w:rFonts w:eastAsia="Times New Roman" w:cs="Times New Roman"/>
                <w:color w:val="000000"/>
                <w:kern w:val="0"/>
                <w:sz w:val="20"/>
                <w:szCs w:val="20"/>
                <w:lang w:val="ru-RU" w:eastAsia="ru-RU" w:bidi="ar-SA"/>
              </w:rPr>
              <w:t>4627,856</w:t>
            </w:r>
          </w:p>
        </w:tc>
        <w:tc>
          <w:tcPr>
            <w:tcW w:w="994" w:type="dxa"/>
            <w:tcBorders/>
            <w:vAlign w:val="center"/>
          </w:tcPr>
          <w:p>
            <w:pPr>
              <w:pStyle w:val="Normal"/>
              <w:widowControl w:val="false"/>
              <w:spacing w:before="0" w:after="0"/>
              <w:ind w:left="-113" w:right="-86" w:hanging="0"/>
              <w:jc w:val="center"/>
              <w:rPr>
                <w:sz w:val="20"/>
              </w:rPr>
            </w:pPr>
            <w:r>
              <w:rPr>
                <w:rFonts w:eastAsia="Times New Roman" w:cs="Times New Roman"/>
                <w:kern w:val="0"/>
                <w:sz w:val="20"/>
                <w:szCs w:val="20"/>
                <w:lang w:val="ru-RU" w:eastAsia="ru-RU" w:bidi="ar-SA"/>
              </w:rPr>
              <w:t>1990,722</w:t>
            </w:r>
          </w:p>
        </w:tc>
        <w:tc>
          <w:tcPr>
            <w:tcW w:w="1276" w:type="dxa"/>
            <w:tcBorders/>
            <w:vAlign w:val="center"/>
          </w:tcPr>
          <w:p>
            <w:pPr>
              <w:pStyle w:val="Normal"/>
              <w:widowControl w:val="false"/>
              <w:spacing w:before="0" w:after="0"/>
              <w:ind w:right="-87" w:hanging="0"/>
              <w:jc w:val="center"/>
              <w:rPr>
                <w:sz w:val="20"/>
              </w:rPr>
            </w:pPr>
            <w:r>
              <w:rPr>
                <w:rFonts w:eastAsia="Times New Roman" w:cs="Times New Roman"/>
                <w:kern w:val="0"/>
                <w:sz w:val="20"/>
                <w:szCs w:val="20"/>
                <w:lang w:val="ru-RU" w:eastAsia="ru-RU" w:bidi="ar-SA"/>
              </w:rPr>
              <w:t>152,195</w:t>
            </w:r>
          </w:p>
        </w:tc>
        <w:tc>
          <w:tcPr>
            <w:tcW w:w="1275" w:type="dxa"/>
            <w:tcBorders/>
            <w:vAlign w:val="center"/>
          </w:tcPr>
          <w:p>
            <w:pPr>
              <w:pStyle w:val="Normal"/>
              <w:widowControl w:val="false"/>
              <w:spacing w:before="0" w:after="0"/>
              <w:ind w:right="-87" w:hanging="0"/>
              <w:jc w:val="center"/>
              <w:rPr>
                <w:sz w:val="20"/>
              </w:rPr>
            </w:pPr>
            <w:r>
              <w:rPr>
                <w:rFonts w:eastAsia="Times New Roman" w:cs="Times New Roman"/>
                <w:kern w:val="0"/>
                <w:sz w:val="20"/>
                <w:szCs w:val="20"/>
                <w:lang w:val="ru-RU" w:eastAsia="ru-RU" w:bidi="ar-SA"/>
              </w:rPr>
              <w:t>2484,939</w:t>
            </w:r>
          </w:p>
        </w:tc>
      </w:tr>
      <w:tr>
        <w:trPr/>
        <w:tc>
          <w:tcPr>
            <w:tcW w:w="582" w:type="dxa"/>
            <w:tcBorders/>
            <w:vAlign w:val="center"/>
          </w:tcPr>
          <w:p>
            <w:pPr>
              <w:pStyle w:val="Normal"/>
              <w:widowControl w:val="false"/>
              <w:spacing w:before="0" w:after="0"/>
              <w:ind w:left="-108" w:right="-87" w:hanging="0"/>
              <w:jc w:val="center"/>
              <w:rPr>
                <w:sz w:val="20"/>
              </w:rPr>
            </w:pPr>
            <w:r>
              <w:rPr>
                <w:rFonts w:eastAsia="Times New Roman" w:cs="Times New Roman"/>
                <w:kern w:val="0"/>
                <w:sz w:val="20"/>
                <w:szCs w:val="20"/>
                <w:lang w:val="ru-RU" w:eastAsia="ru-RU" w:bidi="ar-SA"/>
              </w:rPr>
              <w:t>2015</w:t>
            </w:r>
          </w:p>
        </w:tc>
        <w:tc>
          <w:tcPr>
            <w:tcW w:w="974" w:type="dxa"/>
            <w:tcBorders/>
            <w:vAlign w:val="center"/>
          </w:tcPr>
          <w:p>
            <w:pPr>
              <w:pStyle w:val="Normal"/>
              <w:widowControl w:val="false"/>
              <w:spacing w:before="0" w:after="0"/>
              <w:ind w:right="-87" w:hanging="0"/>
              <w:jc w:val="center"/>
              <w:rPr>
                <w:sz w:val="20"/>
              </w:rPr>
            </w:pPr>
            <w:r>
              <w:rPr>
                <w:rFonts w:eastAsia="Times New Roman" w:cs="Times New Roman"/>
                <w:color w:val="000000"/>
                <w:kern w:val="0"/>
                <w:sz w:val="20"/>
                <w:szCs w:val="20"/>
                <w:lang w:val="ru-RU" w:eastAsia="ru-RU" w:bidi="ar-SA"/>
              </w:rPr>
              <w:t>5546,500</w:t>
            </w:r>
          </w:p>
        </w:tc>
        <w:tc>
          <w:tcPr>
            <w:tcW w:w="1273" w:type="dxa"/>
            <w:tcBorders/>
            <w:vAlign w:val="center"/>
          </w:tcPr>
          <w:p>
            <w:pPr>
              <w:pStyle w:val="Normal"/>
              <w:widowControl w:val="false"/>
              <w:spacing w:before="0" w:after="0"/>
              <w:ind w:right="-87" w:hanging="0"/>
              <w:jc w:val="center"/>
              <w:rPr>
                <w:sz w:val="20"/>
              </w:rPr>
            </w:pPr>
            <w:r>
              <w:rPr>
                <w:rFonts w:eastAsia="Times New Roman" w:cs="Times New Roman"/>
                <w:color w:val="000000"/>
                <w:kern w:val="0"/>
                <w:sz w:val="20"/>
                <w:szCs w:val="20"/>
                <w:lang w:val="ru-RU" w:eastAsia="ru-RU" w:bidi="ar-SA"/>
              </w:rPr>
              <w:t>107,580</w:t>
            </w:r>
          </w:p>
        </w:tc>
        <w:tc>
          <w:tcPr>
            <w:tcW w:w="852" w:type="dxa"/>
            <w:tcBorders/>
            <w:vAlign w:val="center"/>
          </w:tcPr>
          <w:p>
            <w:pPr>
              <w:pStyle w:val="Normal"/>
              <w:widowControl w:val="false"/>
              <w:spacing w:before="0" w:after="0"/>
              <w:ind w:left="-108" w:right="-87" w:hanging="0"/>
              <w:jc w:val="center"/>
              <w:rPr>
                <w:sz w:val="20"/>
              </w:rPr>
            </w:pPr>
            <w:r>
              <w:rPr>
                <w:rFonts w:eastAsia="Times New Roman" w:cs="Times New Roman"/>
                <w:kern w:val="0"/>
                <w:sz w:val="20"/>
                <w:szCs w:val="20"/>
                <w:lang w:val="ru-RU" w:eastAsia="ru-RU" w:bidi="ar-SA"/>
              </w:rPr>
              <w:t>5438,920</w:t>
            </w:r>
          </w:p>
        </w:tc>
        <w:tc>
          <w:tcPr>
            <w:tcW w:w="856" w:type="dxa"/>
            <w:tcBorders/>
            <w:vAlign w:val="center"/>
          </w:tcPr>
          <w:p>
            <w:pPr>
              <w:pStyle w:val="Normal"/>
              <w:widowControl w:val="false"/>
              <w:spacing w:before="0" w:after="0"/>
              <w:ind w:left="-108" w:right="-87" w:hanging="0"/>
              <w:jc w:val="center"/>
              <w:rPr>
                <w:sz w:val="20"/>
              </w:rPr>
            </w:pPr>
            <w:r>
              <w:rPr>
                <w:rFonts w:eastAsia="Times New Roman" w:cs="Times New Roman"/>
                <w:kern w:val="0"/>
                <w:sz w:val="20"/>
                <w:szCs w:val="20"/>
                <w:lang w:val="ru-RU" w:eastAsia="ru-RU" w:bidi="ar-SA"/>
              </w:rPr>
              <w:t>1071,192</w:t>
            </w:r>
          </w:p>
        </w:tc>
        <w:tc>
          <w:tcPr>
            <w:tcW w:w="849" w:type="dxa"/>
            <w:tcBorders/>
            <w:vAlign w:val="center"/>
          </w:tcPr>
          <w:p>
            <w:pPr>
              <w:pStyle w:val="Normal"/>
              <w:widowControl w:val="false"/>
              <w:spacing w:before="0" w:after="0"/>
              <w:ind w:right="-87" w:hanging="0"/>
              <w:jc w:val="center"/>
              <w:rPr>
                <w:sz w:val="20"/>
              </w:rPr>
            </w:pPr>
            <w:r>
              <w:rPr>
                <w:rFonts w:eastAsia="Times New Roman" w:cs="Times New Roman"/>
                <w:kern w:val="0"/>
                <w:sz w:val="20"/>
                <w:szCs w:val="20"/>
                <w:lang w:val="ru-RU" w:eastAsia="ru-RU" w:bidi="ar-SA"/>
              </w:rPr>
              <w:t>19,3</w:t>
            </w:r>
          </w:p>
        </w:tc>
        <w:tc>
          <w:tcPr>
            <w:tcW w:w="1276" w:type="dxa"/>
            <w:tcBorders/>
            <w:vAlign w:val="center"/>
          </w:tcPr>
          <w:p>
            <w:pPr>
              <w:pStyle w:val="Normal"/>
              <w:widowControl w:val="false"/>
              <w:spacing w:before="0" w:after="0"/>
              <w:ind w:right="-87" w:hanging="0"/>
              <w:jc w:val="center"/>
              <w:rPr>
                <w:sz w:val="20"/>
              </w:rPr>
            </w:pPr>
            <w:r>
              <w:rPr>
                <w:rFonts w:eastAsia="Times New Roman" w:cs="Times New Roman"/>
                <w:kern w:val="0"/>
                <w:sz w:val="20"/>
                <w:szCs w:val="20"/>
                <w:lang w:val="ru-RU" w:eastAsia="ru-RU" w:bidi="ar-SA"/>
              </w:rPr>
              <w:t>4367,729</w:t>
            </w:r>
          </w:p>
        </w:tc>
        <w:tc>
          <w:tcPr>
            <w:tcW w:w="994" w:type="dxa"/>
            <w:tcBorders/>
            <w:vAlign w:val="center"/>
          </w:tcPr>
          <w:p>
            <w:pPr>
              <w:pStyle w:val="Normal"/>
              <w:widowControl w:val="false"/>
              <w:spacing w:before="0" w:after="0"/>
              <w:ind w:left="-113" w:right="-86" w:hanging="0"/>
              <w:jc w:val="center"/>
              <w:rPr>
                <w:sz w:val="20"/>
              </w:rPr>
            </w:pPr>
            <w:r>
              <w:rPr>
                <w:rFonts w:eastAsia="Times New Roman" w:cs="Times New Roman"/>
                <w:kern w:val="0"/>
                <w:sz w:val="20"/>
                <w:szCs w:val="20"/>
                <w:lang w:val="ru-RU" w:eastAsia="ru-RU" w:bidi="ar-SA"/>
              </w:rPr>
              <w:t>2037,275</w:t>
            </w:r>
          </w:p>
        </w:tc>
        <w:tc>
          <w:tcPr>
            <w:tcW w:w="1276" w:type="dxa"/>
            <w:tcBorders/>
            <w:vAlign w:val="center"/>
          </w:tcPr>
          <w:p>
            <w:pPr>
              <w:pStyle w:val="Normal"/>
              <w:widowControl w:val="false"/>
              <w:spacing w:before="0" w:after="0"/>
              <w:ind w:right="-87" w:hanging="0"/>
              <w:jc w:val="center"/>
              <w:rPr>
                <w:sz w:val="20"/>
              </w:rPr>
            </w:pPr>
            <w:r>
              <w:rPr>
                <w:rFonts w:eastAsia="Times New Roman" w:cs="Times New Roman"/>
                <w:kern w:val="0"/>
                <w:sz w:val="20"/>
                <w:szCs w:val="20"/>
                <w:lang w:val="ru-RU" w:eastAsia="ru-RU" w:bidi="ar-SA"/>
              </w:rPr>
              <w:t>144,969</w:t>
            </w:r>
          </w:p>
        </w:tc>
        <w:tc>
          <w:tcPr>
            <w:tcW w:w="1275" w:type="dxa"/>
            <w:tcBorders/>
            <w:vAlign w:val="center"/>
          </w:tcPr>
          <w:p>
            <w:pPr>
              <w:pStyle w:val="Normal"/>
              <w:widowControl w:val="false"/>
              <w:spacing w:before="0" w:after="0"/>
              <w:ind w:right="-87" w:hanging="0"/>
              <w:jc w:val="center"/>
              <w:rPr>
                <w:sz w:val="20"/>
              </w:rPr>
            </w:pPr>
            <w:r>
              <w:rPr>
                <w:rFonts w:eastAsia="Times New Roman" w:cs="Times New Roman"/>
                <w:kern w:val="0"/>
                <w:sz w:val="20"/>
                <w:szCs w:val="20"/>
                <w:lang w:val="ru-RU" w:eastAsia="ru-RU" w:bidi="ar-SA"/>
              </w:rPr>
              <w:t>2185,485</w:t>
            </w:r>
          </w:p>
        </w:tc>
      </w:tr>
      <w:tr>
        <w:trPr/>
        <w:tc>
          <w:tcPr>
            <w:tcW w:w="582" w:type="dxa"/>
            <w:tcBorders/>
            <w:vAlign w:val="center"/>
          </w:tcPr>
          <w:p>
            <w:pPr>
              <w:pStyle w:val="Normal"/>
              <w:widowControl w:val="false"/>
              <w:spacing w:before="0" w:after="0"/>
              <w:ind w:left="-108" w:right="-87" w:hanging="0"/>
              <w:jc w:val="center"/>
              <w:rPr>
                <w:sz w:val="20"/>
              </w:rPr>
            </w:pPr>
            <w:r>
              <w:rPr>
                <w:rFonts w:eastAsia="Times New Roman" w:cs="Times New Roman"/>
                <w:kern w:val="0"/>
                <w:sz w:val="20"/>
                <w:szCs w:val="20"/>
                <w:lang w:val="ru-RU" w:eastAsia="ru-RU" w:bidi="ar-SA"/>
              </w:rPr>
              <w:t>2016</w:t>
            </w:r>
          </w:p>
        </w:tc>
        <w:tc>
          <w:tcPr>
            <w:tcW w:w="974" w:type="dxa"/>
            <w:tcBorders/>
            <w:vAlign w:val="center"/>
          </w:tcPr>
          <w:p>
            <w:pPr>
              <w:pStyle w:val="Normal"/>
              <w:widowControl w:val="false"/>
              <w:spacing w:before="0" w:after="0"/>
              <w:ind w:right="-87" w:hanging="0"/>
              <w:jc w:val="center"/>
              <w:rPr>
                <w:sz w:val="20"/>
              </w:rPr>
            </w:pPr>
            <w:r>
              <w:rPr>
                <w:rFonts w:eastAsia="Times New Roman" w:cs="Times New Roman"/>
                <w:kern w:val="0"/>
                <w:sz w:val="20"/>
                <w:szCs w:val="20"/>
                <w:lang w:val="ru-RU" w:eastAsia="ru-RU" w:bidi="ar-SA"/>
              </w:rPr>
              <w:t>5528,222</w:t>
            </w:r>
          </w:p>
        </w:tc>
        <w:tc>
          <w:tcPr>
            <w:tcW w:w="1273" w:type="dxa"/>
            <w:tcBorders/>
            <w:vAlign w:val="center"/>
          </w:tcPr>
          <w:p>
            <w:pPr>
              <w:pStyle w:val="Normal"/>
              <w:widowControl w:val="false"/>
              <w:spacing w:before="0" w:after="0"/>
              <w:ind w:right="-87" w:hanging="0"/>
              <w:jc w:val="center"/>
              <w:rPr>
                <w:sz w:val="20"/>
              </w:rPr>
            </w:pPr>
            <w:r>
              <w:rPr>
                <w:rFonts w:eastAsia="Times New Roman" w:cs="Times New Roman"/>
                <w:kern w:val="0"/>
                <w:sz w:val="20"/>
                <w:szCs w:val="20"/>
                <w:lang w:val="ru-RU" w:eastAsia="ru-RU" w:bidi="ar-SA"/>
              </w:rPr>
              <w:t>97,204</w:t>
            </w:r>
          </w:p>
        </w:tc>
        <w:tc>
          <w:tcPr>
            <w:tcW w:w="852" w:type="dxa"/>
            <w:tcBorders/>
            <w:vAlign w:val="center"/>
          </w:tcPr>
          <w:p>
            <w:pPr>
              <w:pStyle w:val="Normal"/>
              <w:widowControl w:val="false"/>
              <w:spacing w:before="0" w:after="0"/>
              <w:ind w:left="-108" w:right="-87" w:hanging="0"/>
              <w:jc w:val="center"/>
              <w:rPr>
                <w:sz w:val="20"/>
              </w:rPr>
            </w:pPr>
            <w:r>
              <w:rPr>
                <w:rFonts w:eastAsia="Times New Roman" w:cs="Times New Roman"/>
                <w:kern w:val="0"/>
                <w:sz w:val="20"/>
                <w:szCs w:val="20"/>
                <w:lang w:val="ru-RU" w:eastAsia="ru-RU" w:bidi="ar-SA"/>
              </w:rPr>
              <w:t>5431,018</w:t>
            </w:r>
          </w:p>
        </w:tc>
        <w:tc>
          <w:tcPr>
            <w:tcW w:w="856" w:type="dxa"/>
            <w:tcBorders/>
            <w:vAlign w:val="center"/>
          </w:tcPr>
          <w:p>
            <w:pPr>
              <w:pStyle w:val="Normal"/>
              <w:widowControl w:val="false"/>
              <w:spacing w:before="0" w:after="0"/>
              <w:ind w:left="-108" w:right="-87" w:hanging="0"/>
              <w:jc w:val="center"/>
              <w:rPr>
                <w:sz w:val="20"/>
              </w:rPr>
            </w:pPr>
            <w:r>
              <w:rPr>
                <w:rFonts w:eastAsia="Times New Roman" w:cs="Times New Roman"/>
                <w:kern w:val="0"/>
                <w:sz w:val="20"/>
                <w:szCs w:val="20"/>
                <w:lang w:val="ru-RU" w:eastAsia="ru-RU" w:bidi="ar-SA"/>
              </w:rPr>
              <w:t>1086,204</w:t>
            </w:r>
          </w:p>
        </w:tc>
        <w:tc>
          <w:tcPr>
            <w:tcW w:w="849" w:type="dxa"/>
            <w:tcBorders/>
            <w:vAlign w:val="center"/>
          </w:tcPr>
          <w:p>
            <w:pPr>
              <w:pStyle w:val="Normal"/>
              <w:widowControl w:val="false"/>
              <w:spacing w:before="0" w:after="0"/>
              <w:ind w:right="-87" w:hanging="0"/>
              <w:jc w:val="center"/>
              <w:rPr>
                <w:sz w:val="20"/>
              </w:rPr>
            </w:pPr>
            <w:r>
              <w:rPr>
                <w:rFonts w:eastAsia="Times New Roman" w:cs="Times New Roman"/>
                <w:kern w:val="0"/>
                <w:sz w:val="20"/>
                <w:szCs w:val="20"/>
                <w:lang w:val="ru-RU" w:eastAsia="ru-RU" w:bidi="ar-SA"/>
              </w:rPr>
              <w:t>20</w:t>
            </w:r>
          </w:p>
        </w:tc>
        <w:tc>
          <w:tcPr>
            <w:tcW w:w="1276" w:type="dxa"/>
            <w:tcBorders/>
            <w:vAlign w:val="center"/>
          </w:tcPr>
          <w:p>
            <w:pPr>
              <w:pStyle w:val="Normal"/>
              <w:widowControl w:val="false"/>
              <w:spacing w:before="0" w:after="0"/>
              <w:ind w:right="-87" w:hanging="0"/>
              <w:jc w:val="center"/>
              <w:rPr>
                <w:sz w:val="20"/>
              </w:rPr>
            </w:pPr>
            <w:r>
              <w:rPr>
                <w:rFonts w:eastAsia="Times New Roman" w:cs="Times New Roman"/>
                <w:kern w:val="0"/>
                <w:sz w:val="20"/>
                <w:szCs w:val="20"/>
                <w:lang w:val="ru-RU" w:eastAsia="ru-RU" w:bidi="ar-SA"/>
              </w:rPr>
              <w:t>4344,814</w:t>
            </w:r>
          </w:p>
        </w:tc>
        <w:tc>
          <w:tcPr>
            <w:tcW w:w="994" w:type="dxa"/>
            <w:tcBorders/>
            <w:vAlign w:val="center"/>
          </w:tcPr>
          <w:p>
            <w:pPr>
              <w:pStyle w:val="Normal"/>
              <w:widowControl w:val="false"/>
              <w:spacing w:before="0" w:after="0"/>
              <w:ind w:left="-113" w:right="-86" w:hanging="0"/>
              <w:jc w:val="center"/>
              <w:rPr>
                <w:sz w:val="20"/>
              </w:rPr>
            </w:pPr>
            <w:r>
              <w:rPr>
                <w:rFonts w:eastAsia="Times New Roman" w:cs="Times New Roman"/>
                <w:kern w:val="0"/>
                <w:sz w:val="20"/>
                <w:szCs w:val="20"/>
                <w:lang w:val="ru-RU" w:eastAsia="ru-RU" w:bidi="ar-SA"/>
              </w:rPr>
              <w:t>2240,033</w:t>
            </w:r>
          </w:p>
        </w:tc>
        <w:tc>
          <w:tcPr>
            <w:tcW w:w="1276" w:type="dxa"/>
            <w:tcBorders/>
            <w:vAlign w:val="center"/>
          </w:tcPr>
          <w:p>
            <w:pPr>
              <w:pStyle w:val="Normal"/>
              <w:widowControl w:val="false"/>
              <w:spacing w:before="0" w:after="0"/>
              <w:ind w:right="-87" w:hanging="0"/>
              <w:jc w:val="center"/>
              <w:rPr>
                <w:sz w:val="20"/>
              </w:rPr>
            </w:pPr>
            <w:r>
              <w:rPr>
                <w:rFonts w:eastAsia="Times New Roman" w:cs="Times New Roman"/>
                <w:kern w:val="0"/>
                <w:sz w:val="20"/>
                <w:szCs w:val="20"/>
                <w:lang w:val="ru-RU" w:eastAsia="ru-RU" w:bidi="ar-SA"/>
              </w:rPr>
              <w:t>121,091</w:t>
            </w:r>
          </w:p>
        </w:tc>
        <w:tc>
          <w:tcPr>
            <w:tcW w:w="1275" w:type="dxa"/>
            <w:tcBorders/>
            <w:vAlign w:val="center"/>
          </w:tcPr>
          <w:p>
            <w:pPr>
              <w:pStyle w:val="Normal"/>
              <w:widowControl w:val="false"/>
              <w:spacing w:before="0" w:after="0"/>
              <w:ind w:right="-87" w:hanging="0"/>
              <w:jc w:val="center"/>
              <w:rPr>
                <w:sz w:val="20"/>
              </w:rPr>
            </w:pPr>
            <w:r>
              <w:rPr>
                <w:rFonts w:eastAsia="Times New Roman" w:cs="Times New Roman"/>
                <w:kern w:val="0"/>
                <w:sz w:val="20"/>
                <w:szCs w:val="20"/>
                <w:lang w:val="ru-RU" w:eastAsia="ru-RU" w:bidi="ar-SA"/>
              </w:rPr>
              <w:t>1983,690</w:t>
            </w:r>
          </w:p>
        </w:tc>
      </w:tr>
      <w:tr>
        <w:trPr/>
        <w:tc>
          <w:tcPr>
            <w:tcW w:w="582" w:type="dxa"/>
            <w:tcBorders/>
            <w:vAlign w:val="center"/>
          </w:tcPr>
          <w:p>
            <w:pPr>
              <w:pStyle w:val="Normal"/>
              <w:widowControl w:val="false"/>
              <w:spacing w:before="0" w:after="0"/>
              <w:ind w:left="-108" w:right="-87" w:hanging="0"/>
              <w:jc w:val="center"/>
              <w:rPr>
                <w:sz w:val="20"/>
              </w:rPr>
            </w:pPr>
            <w:r>
              <w:rPr>
                <w:rFonts w:eastAsia="Times New Roman" w:cs="Times New Roman"/>
                <w:kern w:val="0"/>
                <w:sz w:val="20"/>
                <w:szCs w:val="20"/>
                <w:lang w:val="ru-RU" w:eastAsia="ru-RU" w:bidi="ar-SA"/>
              </w:rPr>
              <w:t>2017</w:t>
            </w:r>
          </w:p>
        </w:tc>
        <w:tc>
          <w:tcPr>
            <w:tcW w:w="974" w:type="dxa"/>
            <w:tcBorders/>
            <w:vAlign w:val="center"/>
          </w:tcPr>
          <w:p>
            <w:pPr>
              <w:pStyle w:val="Normal"/>
              <w:widowControl w:val="false"/>
              <w:spacing w:before="0" w:after="0"/>
              <w:ind w:right="-87" w:hanging="0"/>
              <w:jc w:val="center"/>
              <w:rPr>
                <w:sz w:val="20"/>
              </w:rPr>
            </w:pPr>
            <w:r>
              <w:rPr>
                <w:rFonts w:eastAsia="Times New Roman" w:cs="Times New Roman"/>
                <w:kern w:val="0"/>
                <w:sz w:val="20"/>
                <w:szCs w:val="20"/>
                <w:lang w:val="ru-RU" w:eastAsia="ru-RU" w:bidi="ar-SA"/>
              </w:rPr>
              <w:t>5791,286</w:t>
            </w:r>
          </w:p>
        </w:tc>
        <w:tc>
          <w:tcPr>
            <w:tcW w:w="1273" w:type="dxa"/>
            <w:tcBorders/>
            <w:vAlign w:val="center"/>
          </w:tcPr>
          <w:p>
            <w:pPr>
              <w:pStyle w:val="Normal"/>
              <w:widowControl w:val="false"/>
              <w:spacing w:before="0" w:after="0"/>
              <w:ind w:right="-87" w:hanging="0"/>
              <w:jc w:val="center"/>
              <w:rPr>
                <w:sz w:val="20"/>
              </w:rPr>
            </w:pPr>
            <w:r>
              <w:rPr>
                <w:rFonts w:eastAsia="Times New Roman" w:cs="Times New Roman"/>
                <w:kern w:val="0"/>
                <w:sz w:val="20"/>
                <w:szCs w:val="20"/>
                <w:lang w:val="ru-RU" w:eastAsia="ru-RU" w:bidi="ar-SA"/>
              </w:rPr>
              <w:t>76,095</w:t>
            </w:r>
          </w:p>
        </w:tc>
        <w:tc>
          <w:tcPr>
            <w:tcW w:w="852" w:type="dxa"/>
            <w:tcBorders/>
            <w:vAlign w:val="center"/>
          </w:tcPr>
          <w:p>
            <w:pPr>
              <w:pStyle w:val="Normal"/>
              <w:widowControl w:val="false"/>
              <w:spacing w:before="0" w:after="0"/>
              <w:ind w:left="-108" w:right="-87" w:hanging="0"/>
              <w:jc w:val="center"/>
              <w:rPr>
                <w:sz w:val="20"/>
              </w:rPr>
            </w:pPr>
            <w:r>
              <w:rPr>
                <w:rFonts w:eastAsia="Times New Roman" w:cs="Times New Roman"/>
                <w:kern w:val="0"/>
                <w:sz w:val="20"/>
                <w:szCs w:val="20"/>
                <w:lang w:val="ru-RU" w:eastAsia="ru-RU" w:bidi="ar-SA"/>
              </w:rPr>
              <w:t>5715,191</w:t>
            </w:r>
          </w:p>
        </w:tc>
        <w:tc>
          <w:tcPr>
            <w:tcW w:w="856" w:type="dxa"/>
            <w:tcBorders/>
            <w:vAlign w:val="center"/>
          </w:tcPr>
          <w:p>
            <w:pPr>
              <w:pStyle w:val="Normal"/>
              <w:widowControl w:val="false"/>
              <w:spacing w:before="0" w:after="0"/>
              <w:ind w:left="-108" w:right="-87" w:hanging="0"/>
              <w:jc w:val="center"/>
              <w:rPr>
                <w:sz w:val="20"/>
              </w:rPr>
            </w:pPr>
            <w:r>
              <w:rPr>
                <w:rFonts w:eastAsia="Times New Roman" w:cs="Times New Roman"/>
                <w:kern w:val="0"/>
                <w:sz w:val="20"/>
                <w:szCs w:val="20"/>
                <w:lang w:val="ru-RU" w:eastAsia="ru-RU" w:bidi="ar-SA"/>
              </w:rPr>
              <w:t>1143,038</w:t>
            </w:r>
          </w:p>
        </w:tc>
        <w:tc>
          <w:tcPr>
            <w:tcW w:w="849" w:type="dxa"/>
            <w:tcBorders/>
            <w:vAlign w:val="center"/>
          </w:tcPr>
          <w:p>
            <w:pPr>
              <w:pStyle w:val="Normal"/>
              <w:widowControl w:val="false"/>
              <w:spacing w:before="0" w:after="0"/>
              <w:ind w:right="-87" w:hanging="0"/>
              <w:jc w:val="center"/>
              <w:rPr>
                <w:sz w:val="20"/>
              </w:rPr>
            </w:pPr>
            <w:r>
              <w:rPr>
                <w:rFonts w:eastAsia="Times New Roman" w:cs="Times New Roman"/>
                <w:kern w:val="0"/>
                <w:sz w:val="20"/>
                <w:szCs w:val="20"/>
                <w:lang w:val="ru-RU" w:eastAsia="ru-RU" w:bidi="ar-SA"/>
              </w:rPr>
              <w:t>19</w:t>
            </w:r>
          </w:p>
        </w:tc>
        <w:tc>
          <w:tcPr>
            <w:tcW w:w="1276" w:type="dxa"/>
            <w:tcBorders/>
            <w:vAlign w:val="center"/>
          </w:tcPr>
          <w:p>
            <w:pPr>
              <w:pStyle w:val="Normal"/>
              <w:widowControl w:val="false"/>
              <w:spacing w:before="0" w:after="0"/>
              <w:ind w:right="-87" w:hanging="0"/>
              <w:jc w:val="center"/>
              <w:rPr>
                <w:sz w:val="20"/>
              </w:rPr>
            </w:pPr>
            <w:r>
              <w:rPr>
                <w:rFonts w:eastAsia="Times New Roman" w:cs="Times New Roman"/>
                <w:kern w:val="0"/>
                <w:sz w:val="20"/>
                <w:szCs w:val="20"/>
                <w:lang w:val="ru-RU" w:eastAsia="ru-RU" w:bidi="ar-SA"/>
              </w:rPr>
              <w:t>4648,796</w:t>
            </w:r>
          </w:p>
        </w:tc>
        <w:tc>
          <w:tcPr>
            <w:tcW w:w="994" w:type="dxa"/>
            <w:tcBorders/>
            <w:vAlign w:val="center"/>
          </w:tcPr>
          <w:p>
            <w:pPr>
              <w:pStyle w:val="Normal"/>
              <w:widowControl w:val="false"/>
              <w:spacing w:before="0" w:after="0"/>
              <w:ind w:left="-113" w:right="-86" w:hanging="0"/>
              <w:jc w:val="center"/>
              <w:rPr>
                <w:sz w:val="20"/>
              </w:rPr>
            </w:pPr>
            <w:r>
              <w:rPr>
                <w:rFonts w:eastAsia="Times New Roman" w:cs="Times New Roman"/>
                <w:kern w:val="0"/>
                <w:sz w:val="20"/>
                <w:szCs w:val="20"/>
                <w:lang w:val="ru-RU" w:eastAsia="ru-RU" w:bidi="ar-SA"/>
              </w:rPr>
              <w:t>2413,200</w:t>
            </w:r>
          </w:p>
        </w:tc>
        <w:tc>
          <w:tcPr>
            <w:tcW w:w="1276" w:type="dxa"/>
            <w:tcBorders/>
            <w:vAlign w:val="center"/>
          </w:tcPr>
          <w:p>
            <w:pPr>
              <w:pStyle w:val="Normal"/>
              <w:widowControl w:val="false"/>
              <w:spacing w:before="0" w:after="0"/>
              <w:ind w:right="-87" w:hanging="0"/>
              <w:jc w:val="center"/>
              <w:rPr>
                <w:sz w:val="20"/>
              </w:rPr>
            </w:pPr>
            <w:r>
              <w:rPr>
                <w:rFonts w:eastAsia="Times New Roman" w:cs="Times New Roman"/>
                <w:kern w:val="0"/>
                <w:sz w:val="20"/>
                <w:szCs w:val="20"/>
                <w:lang w:val="ru-RU" w:eastAsia="ru-RU" w:bidi="ar-SA"/>
              </w:rPr>
              <w:t>141,005</w:t>
            </w:r>
          </w:p>
        </w:tc>
        <w:tc>
          <w:tcPr>
            <w:tcW w:w="1275" w:type="dxa"/>
            <w:tcBorders/>
            <w:vAlign w:val="center"/>
          </w:tcPr>
          <w:p>
            <w:pPr>
              <w:pStyle w:val="Normal"/>
              <w:widowControl w:val="false"/>
              <w:spacing w:before="0" w:after="0"/>
              <w:ind w:right="-87" w:hanging="0"/>
              <w:jc w:val="center"/>
              <w:rPr>
                <w:sz w:val="20"/>
              </w:rPr>
            </w:pPr>
            <w:r>
              <w:rPr>
                <w:rFonts w:eastAsia="Times New Roman" w:cs="Times New Roman"/>
                <w:kern w:val="0"/>
                <w:sz w:val="20"/>
                <w:szCs w:val="20"/>
                <w:lang w:val="ru-RU" w:eastAsia="ru-RU" w:bidi="ar-SA"/>
              </w:rPr>
              <w:t>2094,591</w:t>
            </w:r>
          </w:p>
        </w:tc>
      </w:tr>
      <w:tr>
        <w:trPr/>
        <w:tc>
          <w:tcPr>
            <w:tcW w:w="582" w:type="dxa"/>
            <w:tcBorders/>
            <w:vAlign w:val="center"/>
          </w:tcPr>
          <w:p>
            <w:pPr>
              <w:pStyle w:val="Normal"/>
              <w:widowControl w:val="false"/>
              <w:spacing w:before="0" w:after="0"/>
              <w:ind w:left="-108" w:right="-87" w:hanging="0"/>
              <w:jc w:val="center"/>
              <w:rPr>
                <w:sz w:val="20"/>
              </w:rPr>
            </w:pPr>
            <w:r>
              <w:rPr>
                <w:rFonts w:eastAsia="Times New Roman" w:cs="Times New Roman"/>
                <w:kern w:val="0"/>
                <w:sz w:val="20"/>
                <w:szCs w:val="20"/>
                <w:lang w:val="ru-RU" w:eastAsia="ru-RU" w:bidi="ar-SA"/>
              </w:rPr>
              <w:t>2018</w:t>
            </w:r>
          </w:p>
        </w:tc>
        <w:tc>
          <w:tcPr>
            <w:tcW w:w="974" w:type="dxa"/>
            <w:tcBorders/>
            <w:vAlign w:val="center"/>
          </w:tcPr>
          <w:p>
            <w:pPr>
              <w:pStyle w:val="Normal"/>
              <w:widowControl w:val="false"/>
              <w:spacing w:before="0" w:after="0"/>
              <w:ind w:right="-87" w:hanging="0"/>
              <w:jc w:val="center"/>
              <w:rPr>
                <w:sz w:val="20"/>
              </w:rPr>
            </w:pPr>
            <w:r>
              <w:rPr>
                <w:rFonts w:eastAsia="Times New Roman" w:cs="Times New Roman"/>
                <w:kern w:val="0"/>
                <w:sz w:val="20"/>
                <w:szCs w:val="20"/>
                <w:lang w:val="ru-RU" w:eastAsia="ru-RU" w:bidi="ar-SA"/>
              </w:rPr>
              <w:t>6057,345</w:t>
            </w:r>
          </w:p>
        </w:tc>
        <w:tc>
          <w:tcPr>
            <w:tcW w:w="1273" w:type="dxa"/>
            <w:tcBorders/>
            <w:vAlign w:val="center"/>
          </w:tcPr>
          <w:p>
            <w:pPr>
              <w:pStyle w:val="Normal"/>
              <w:widowControl w:val="false"/>
              <w:spacing w:before="0" w:after="0"/>
              <w:ind w:right="-87" w:hanging="0"/>
              <w:jc w:val="center"/>
              <w:rPr>
                <w:sz w:val="20"/>
              </w:rPr>
            </w:pPr>
            <w:r>
              <w:rPr>
                <w:rFonts w:eastAsia="Times New Roman" w:cs="Times New Roman"/>
                <w:kern w:val="0"/>
                <w:sz w:val="20"/>
                <w:szCs w:val="20"/>
                <w:lang w:val="ru-RU" w:eastAsia="ru-RU" w:bidi="ar-SA"/>
              </w:rPr>
              <w:t>90,668</w:t>
            </w:r>
          </w:p>
        </w:tc>
        <w:tc>
          <w:tcPr>
            <w:tcW w:w="852" w:type="dxa"/>
            <w:tcBorders/>
            <w:vAlign w:val="center"/>
          </w:tcPr>
          <w:p>
            <w:pPr>
              <w:pStyle w:val="Normal"/>
              <w:widowControl w:val="false"/>
              <w:spacing w:before="0" w:after="0"/>
              <w:ind w:left="-108" w:right="-87" w:hanging="0"/>
              <w:jc w:val="center"/>
              <w:rPr>
                <w:sz w:val="20"/>
              </w:rPr>
            </w:pPr>
            <w:r>
              <w:rPr>
                <w:rFonts w:eastAsia="Times New Roman" w:cs="Times New Roman"/>
                <w:kern w:val="0"/>
                <w:sz w:val="20"/>
                <w:szCs w:val="20"/>
                <w:lang w:val="ru-RU" w:eastAsia="ru-RU" w:bidi="ar-SA"/>
              </w:rPr>
              <w:t>5966,677</w:t>
            </w:r>
          </w:p>
        </w:tc>
        <w:tc>
          <w:tcPr>
            <w:tcW w:w="856" w:type="dxa"/>
            <w:tcBorders/>
            <w:vAlign w:val="center"/>
          </w:tcPr>
          <w:p>
            <w:pPr>
              <w:pStyle w:val="Normal"/>
              <w:widowControl w:val="false"/>
              <w:spacing w:before="0" w:after="0"/>
              <w:ind w:left="-108" w:right="-87" w:hanging="0"/>
              <w:jc w:val="center"/>
              <w:rPr>
                <w:sz w:val="20"/>
              </w:rPr>
            </w:pPr>
            <w:r>
              <w:rPr>
                <w:rFonts w:eastAsia="Times New Roman" w:cs="Times New Roman"/>
                <w:kern w:val="0"/>
                <w:sz w:val="20"/>
                <w:szCs w:val="20"/>
                <w:lang w:val="ru-RU" w:eastAsia="ru-RU" w:bidi="ar-SA"/>
              </w:rPr>
              <w:t>1110,520</w:t>
            </w:r>
          </w:p>
        </w:tc>
        <w:tc>
          <w:tcPr>
            <w:tcW w:w="849" w:type="dxa"/>
            <w:tcBorders/>
            <w:vAlign w:val="center"/>
          </w:tcPr>
          <w:p>
            <w:pPr>
              <w:pStyle w:val="Normal"/>
              <w:widowControl w:val="false"/>
              <w:spacing w:before="0" w:after="0"/>
              <w:ind w:right="-87" w:hanging="0"/>
              <w:jc w:val="center"/>
              <w:rPr>
                <w:sz w:val="20"/>
              </w:rPr>
            </w:pPr>
            <w:r>
              <w:rPr>
                <w:rFonts w:eastAsia="Times New Roman" w:cs="Times New Roman"/>
                <w:kern w:val="0"/>
                <w:sz w:val="20"/>
                <w:szCs w:val="20"/>
                <w:lang w:val="ru-RU" w:eastAsia="ru-RU" w:bidi="ar-SA"/>
              </w:rPr>
              <w:t>18</w:t>
            </w:r>
          </w:p>
        </w:tc>
        <w:tc>
          <w:tcPr>
            <w:tcW w:w="1276" w:type="dxa"/>
            <w:tcBorders/>
            <w:vAlign w:val="center"/>
          </w:tcPr>
          <w:p>
            <w:pPr>
              <w:pStyle w:val="Normal"/>
              <w:widowControl w:val="false"/>
              <w:spacing w:before="0" w:after="0"/>
              <w:ind w:right="-87" w:hanging="0"/>
              <w:jc w:val="center"/>
              <w:rPr>
                <w:sz w:val="20"/>
              </w:rPr>
            </w:pPr>
            <w:r>
              <w:rPr>
                <w:rFonts w:eastAsia="Times New Roman" w:cs="Times New Roman"/>
                <w:kern w:val="0"/>
                <w:sz w:val="20"/>
                <w:szCs w:val="20"/>
                <w:lang w:val="ru-RU" w:eastAsia="ru-RU" w:bidi="ar-SA"/>
              </w:rPr>
              <w:t>4856,157</w:t>
            </w:r>
          </w:p>
        </w:tc>
        <w:tc>
          <w:tcPr>
            <w:tcW w:w="994" w:type="dxa"/>
            <w:tcBorders/>
            <w:vAlign w:val="center"/>
          </w:tcPr>
          <w:p>
            <w:pPr>
              <w:pStyle w:val="Normal"/>
              <w:widowControl w:val="false"/>
              <w:spacing w:before="0" w:after="0"/>
              <w:ind w:left="-113" w:right="-86" w:hanging="0"/>
              <w:jc w:val="center"/>
              <w:rPr>
                <w:sz w:val="20"/>
              </w:rPr>
            </w:pPr>
            <w:r>
              <w:rPr>
                <w:rFonts w:eastAsia="Times New Roman" w:cs="Times New Roman"/>
                <w:kern w:val="0"/>
                <w:sz w:val="20"/>
                <w:szCs w:val="20"/>
                <w:lang w:val="ru-RU" w:eastAsia="ru-RU" w:bidi="ar-SA"/>
              </w:rPr>
              <w:t>2380,807</w:t>
            </w:r>
          </w:p>
        </w:tc>
        <w:tc>
          <w:tcPr>
            <w:tcW w:w="1276" w:type="dxa"/>
            <w:tcBorders/>
            <w:vAlign w:val="center"/>
          </w:tcPr>
          <w:p>
            <w:pPr>
              <w:pStyle w:val="Normal"/>
              <w:widowControl w:val="false"/>
              <w:spacing w:before="0" w:after="0"/>
              <w:ind w:right="-87" w:hanging="0"/>
              <w:jc w:val="center"/>
              <w:rPr>
                <w:sz w:val="20"/>
              </w:rPr>
            </w:pPr>
            <w:r>
              <w:rPr>
                <w:rFonts w:eastAsia="Times New Roman" w:cs="Times New Roman"/>
                <w:kern w:val="0"/>
                <w:sz w:val="20"/>
                <w:szCs w:val="20"/>
                <w:lang w:val="ru-RU" w:eastAsia="ru-RU" w:bidi="ar-SA"/>
              </w:rPr>
              <w:t>147,991</w:t>
            </w:r>
          </w:p>
        </w:tc>
        <w:tc>
          <w:tcPr>
            <w:tcW w:w="1275" w:type="dxa"/>
            <w:tcBorders/>
            <w:vAlign w:val="center"/>
          </w:tcPr>
          <w:p>
            <w:pPr>
              <w:pStyle w:val="Normal"/>
              <w:widowControl w:val="false"/>
              <w:spacing w:before="0" w:after="0"/>
              <w:ind w:right="-87" w:hanging="0"/>
              <w:jc w:val="center"/>
              <w:rPr>
                <w:sz w:val="20"/>
              </w:rPr>
            </w:pPr>
            <w:r>
              <w:rPr>
                <w:rFonts w:eastAsia="Times New Roman" w:cs="Times New Roman"/>
                <w:kern w:val="0"/>
                <w:sz w:val="20"/>
                <w:szCs w:val="20"/>
                <w:lang w:val="ru-RU" w:eastAsia="ru-RU" w:bidi="ar-SA"/>
              </w:rPr>
              <w:t>2327,359</w:t>
            </w:r>
          </w:p>
        </w:tc>
      </w:tr>
      <w:tr>
        <w:trPr/>
        <w:tc>
          <w:tcPr>
            <w:tcW w:w="582" w:type="dxa"/>
            <w:tcBorders/>
            <w:vAlign w:val="center"/>
          </w:tcPr>
          <w:p>
            <w:pPr>
              <w:pStyle w:val="Normal"/>
              <w:widowControl w:val="false"/>
              <w:spacing w:before="0" w:after="0"/>
              <w:ind w:left="-108" w:right="-87" w:hanging="0"/>
              <w:jc w:val="center"/>
              <w:rPr>
                <w:sz w:val="20"/>
              </w:rPr>
            </w:pPr>
            <w:r>
              <w:rPr>
                <w:rFonts w:eastAsia="Times New Roman" w:cs="Times New Roman"/>
                <w:kern w:val="0"/>
                <w:sz w:val="20"/>
                <w:szCs w:val="20"/>
                <w:lang w:val="ru-RU" w:eastAsia="ru-RU" w:bidi="ar-SA"/>
              </w:rPr>
              <w:t>2019</w:t>
            </w:r>
          </w:p>
        </w:tc>
        <w:tc>
          <w:tcPr>
            <w:tcW w:w="974" w:type="dxa"/>
            <w:tcBorders/>
            <w:vAlign w:val="center"/>
          </w:tcPr>
          <w:p>
            <w:pPr>
              <w:pStyle w:val="Normal"/>
              <w:widowControl w:val="false"/>
              <w:spacing w:before="0" w:after="0"/>
              <w:ind w:right="-87" w:hanging="0"/>
              <w:jc w:val="center"/>
              <w:rPr>
                <w:sz w:val="20"/>
              </w:rPr>
            </w:pPr>
            <w:r>
              <w:rPr>
                <w:rFonts w:eastAsia="Times New Roman" w:cs="Times New Roman"/>
                <w:kern w:val="0"/>
                <w:sz w:val="20"/>
                <w:szCs w:val="20"/>
                <w:lang w:val="ru-RU" w:eastAsia="ru-RU" w:bidi="ar-SA"/>
              </w:rPr>
              <w:t>5562,345</w:t>
            </w:r>
          </w:p>
        </w:tc>
        <w:tc>
          <w:tcPr>
            <w:tcW w:w="1273" w:type="dxa"/>
            <w:tcBorders/>
            <w:vAlign w:val="center"/>
          </w:tcPr>
          <w:p>
            <w:pPr>
              <w:pStyle w:val="Normal"/>
              <w:widowControl w:val="false"/>
              <w:spacing w:before="0" w:after="0"/>
              <w:ind w:right="-87" w:hanging="0"/>
              <w:jc w:val="center"/>
              <w:rPr>
                <w:sz w:val="20"/>
              </w:rPr>
            </w:pPr>
            <w:r>
              <w:rPr>
                <w:rFonts w:eastAsia="Times New Roman" w:cs="Times New Roman"/>
                <w:kern w:val="0"/>
                <w:sz w:val="20"/>
                <w:szCs w:val="20"/>
                <w:lang w:val="ru-RU" w:eastAsia="ru-RU" w:bidi="ar-SA"/>
              </w:rPr>
              <w:t>108,394</w:t>
            </w:r>
          </w:p>
        </w:tc>
        <w:tc>
          <w:tcPr>
            <w:tcW w:w="852" w:type="dxa"/>
            <w:tcBorders/>
            <w:vAlign w:val="center"/>
          </w:tcPr>
          <w:p>
            <w:pPr>
              <w:pStyle w:val="Normal"/>
              <w:widowControl w:val="false"/>
              <w:spacing w:before="0" w:after="0"/>
              <w:ind w:left="-108" w:right="-87" w:hanging="0"/>
              <w:jc w:val="center"/>
              <w:rPr>
                <w:sz w:val="20"/>
              </w:rPr>
            </w:pPr>
            <w:r>
              <w:rPr>
                <w:rFonts w:eastAsia="Times New Roman" w:cs="Times New Roman"/>
                <w:kern w:val="0"/>
                <w:sz w:val="20"/>
                <w:szCs w:val="20"/>
                <w:lang w:val="ru-RU" w:eastAsia="ru-RU" w:bidi="ar-SA"/>
              </w:rPr>
              <w:t>5453,951</w:t>
            </w:r>
          </w:p>
        </w:tc>
        <w:tc>
          <w:tcPr>
            <w:tcW w:w="856" w:type="dxa"/>
            <w:tcBorders/>
            <w:vAlign w:val="center"/>
          </w:tcPr>
          <w:p>
            <w:pPr>
              <w:pStyle w:val="Normal"/>
              <w:widowControl w:val="false"/>
              <w:spacing w:before="0" w:after="0"/>
              <w:ind w:left="-108" w:right="-87" w:hanging="0"/>
              <w:jc w:val="center"/>
              <w:rPr>
                <w:sz w:val="20"/>
              </w:rPr>
            </w:pPr>
            <w:r>
              <w:rPr>
                <w:rFonts w:eastAsia="Times New Roman" w:cs="Times New Roman"/>
                <w:kern w:val="0"/>
                <w:sz w:val="20"/>
                <w:szCs w:val="20"/>
                <w:lang w:val="ru-RU" w:eastAsia="ru-RU" w:bidi="ar-SA"/>
              </w:rPr>
              <w:t>1014,238</w:t>
            </w:r>
          </w:p>
        </w:tc>
        <w:tc>
          <w:tcPr>
            <w:tcW w:w="849" w:type="dxa"/>
            <w:tcBorders/>
            <w:vAlign w:val="center"/>
          </w:tcPr>
          <w:p>
            <w:pPr>
              <w:pStyle w:val="Normal"/>
              <w:widowControl w:val="false"/>
              <w:spacing w:before="0" w:after="0"/>
              <w:ind w:right="-87" w:hanging="0"/>
              <w:jc w:val="center"/>
              <w:rPr>
                <w:sz w:val="20"/>
              </w:rPr>
            </w:pPr>
            <w:r>
              <w:rPr>
                <w:rFonts w:eastAsia="Times New Roman" w:cs="Times New Roman"/>
                <w:kern w:val="0"/>
                <w:sz w:val="20"/>
                <w:szCs w:val="20"/>
                <w:lang w:val="ru-RU" w:eastAsia="ru-RU" w:bidi="ar-SA"/>
              </w:rPr>
              <w:t>18</w:t>
            </w:r>
          </w:p>
        </w:tc>
        <w:tc>
          <w:tcPr>
            <w:tcW w:w="1276" w:type="dxa"/>
            <w:tcBorders/>
            <w:vAlign w:val="center"/>
          </w:tcPr>
          <w:p>
            <w:pPr>
              <w:pStyle w:val="Normal"/>
              <w:widowControl w:val="false"/>
              <w:spacing w:before="0" w:after="0"/>
              <w:ind w:right="-87" w:hanging="0"/>
              <w:jc w:val="center"/>
              <w:rPr>
                <w:sz w:val="20"/>
              </w:rPr>
            </w:pPr>
            <w:r>
              <w:rPr>
                <w:rFonts w:eastAsia="Times New Roman" w:cs="Times New Roman"/>
                <w:kern w:val="0"/>
                <w:sz w:val="20"/>
                <w:szCs w:val="20"/>
                <w:lang w:val="ru-RU" w:eastAsia="ru-RU" w:bidi="ar-SA"/>
              </w:rPr>
              <w:t>4439,713</w:t>
            </w:r>
          </w:p>
        </w:tc>
        <w:tc>
          <w:tcPr>
            <w:tcW w:w="994" w:type="dxa"/>
            <w:tcBorders/>
            <w:vAlign w:val="center"/>
          </w:tcPr>
          <w:p>
            <w:pPr>
              <w:pStyle w:val="Normal"/>
              <w:widowControl w:val="false"/>
              <w:spacing w:before="0" w:after="0"/>
              <w:ind w:left="-113" w:right="-86" w:hanging="0"/>
              <w:jc w:val="center"/>
              <w:rPr>
                <w:sz w:val="20"/>
              </w:rPr>
            </w:pPr>
            <w:r>
              <w:rPr>
                <w:rFonts w:eastAsia="Times New Roman" w:cs="Times New Roman"/>
                <w:kern w:val="0"/>
                <w:sz w:val="20"/>
                <w:szCs w:val="20"/>
                <w:lang w:val="ru-RU" w:eastAsia="ru-RU" w:bidi="ar-SA"/>
              </w:rPr>
              <w:t>2367,614</w:t>
            </w:r>
          </w:p>
        </w:tc>
        <w:tc>
          <w:tcPr>
            <w:tcW w:w="1276" w:type="dxa"/>
            <w:tcBorders/>
            <w:vAlign w:val="center"/>
          </w:tcPr>
          <w:p>
            <w:pPr>
              <w:pStyle w:val="Normal"/>
              <w:widowControl w:val="false"/>
              <w:spacing w:before="0" w:after="0"/>
              <w:ind w:right="-87" w:hanging="0"/>
              <w:jc w:val="center"/>
              <w:rPr>
                <w:sz w:val="20"/>
              </w:rPr>
            </w:pPr>
            <w:r>
              <w:rPr>
                <w:rFonts w:eastAsia="Times New Roman" w:cs="Times New Roman"/>
                <w:kern w:val="0"/>
                <w:sz w:val="20"/>
                <w:szCs w:val="20"/>
                <w:lang w:val="ru-RU" w:eastAsia="ru-RU" w:bidi="ar-SA"/>
              </w:rPr>
              <w:t>138,424</w:t>
            </w:r>
          </w:p>
        </w:tc>
        <w:tc>
          <w:tcPr>
            <w:tcW w:w="1275" w:type="dxa"/>
            <w:tcBorders/>
            <w:vAlign w:val="center"/>
          </w:tcPr>
          <w:p>
            <w:pPr>
              <w:pStyle w:val="Normal"/>
              <w:widowControl w:val="false"/>
              <w:spacing w:before="0" w:after="0"/>
              <w:ind w:right="-87" w:hanging="0"/>
              <w:jc w:val="center"/>
              <w:rPr>
                <w:sz w:val="20"/>
              </w:rPr>
            </w:pPr>
            <w:r>
              <w:rPr>
                <w:rFonts w:eastAsia="Times New Roman" w:cs="Times New Roman"/>
                <w:kern w:val="0"/>
                <w:sz w:val="20"/>
                <w:szCs w:val="20"/>
                <w:lang w:val="ru-RU" w:eastAsia="ru-RU" w:bidi="ar-SA"/>
              </w:rPr>
              <w:t>1933,675</w:t>
            </w:r>
          </w:p>
        </w:tc>
      </w:tr>
      <w:tr>
        <w:trPr/>
        <w:tc>
          <w:tcPr>
            <w:tcW w:w="582" w:type="dxa"/>
            <w:tcBorders/>
            <w:vAlign w:val="center"/>
          </w:tcPr>
          <w:p>
            <w:pPr>
              <w:pStyle w:val="Normal"/>
              <w:widowControl w:val="false"/>
              <w:spacing w:before="0" w:after="0"/>
              <w:ind w:left="-108" w:right="-87" w:hanging="0"/>
              <w:jc w:val="center"/>
              <w:rPr>
                <w:sz w:val="20"/>
              </w:rPr>
            </w:pPr>
            <w:r>
              <w:rPr>
                <w:rFonts w:eastAsia="Times New Roman" w:cs="Times New Roman"/>
                <w:kern w:val="0"/>
                <w:sz w:val="20"/>
                <w:szCs w:val="20"/>
                <w:lang w:val="ru-RU" w:eastAsia="ru-RU" w:bidi="ar-SA"/>
              </w:rPr>
              <w:t>2020</w:t>
            </w:r>
          </w:p>
        </w:tc>
        <w:tc>
          <w:tcPr>
            <w:tcW w:w="974" w:type="dxa"/>
            <w:tcBorders/>
            <w:vAlign w:val="center"/>
          </w:tcPr>
          <w:p>
            <w:pPr>
              <w:pStyle w:val="Normal"/>
              <w:widowControl w:val="false"/>
              <w:spacing w:before="0" w:after="0"/>
              <w:ind w:right="-87" w:hanging="0"/>
              <w:jc w:val="center"/>
              <w:rPr>
                <w:sz w:val="20"/>
              </w:rPr>
            </w:pPr>
            <w:r>
              <w:rPr>
                <w:rFonts w:eastAsia="Times New Roman" w:cs="Times New Roman"/>
                <w:kern w:val="0"/>
                <w:sz w:val="20"/>
                <w:szCs w:val="20"/>
                <w:lang w:val="ru-RU" w:eastAsia="ru-RU" w:bidi="ar-SA"/>
              </w:rPr>
              <w:t>5696,770</w:t>
            </w:r>
          </w:p>
        </w:tc>
        <w:tc>
          <w:tcPr>
            <w:tcW w:w="1273" w:type="dxa"/>
            <w:tcBorders/>
            <w:vAlign w:val="center"/>
          </w:tcPr>
          <w:p>
            <w:pPr>
              <w:pStyle w:val="Normal"/>
              <w:widowControl w:val="false"/>
              <w:spacing w:before="0" w:after="0"/>
              <w:ind w:right="-87" w:hanging="0"/>
              <w:jc w:val="center"/>
              <w:rPr>
                <w:sz w:val="20"/>
              </w:rPr>
            </w:pPr>
            <w:r>
              <w:rPr>
                <w:rFonts w:eastAsia="Times New Roman" w:cs="Times New Roman"/>
                <w:kern w:val="0"/>
                <w:sz w:val="20"/>
                <w:szCs w:val="20"/>
                <w:lang w:val="ru-RU" w:eastAsia="ru-RU" w:bidi="ar-SA"/>
              </w:rPr>
              <w:t>104,110</w:t>
            </w:r>
          </w:p>
        </w:tc>
        <w:tc>
          <w:tcPr>
            <w:tcW w:w="852" w:type="dxa"/>
            <w:tcBorders/>
            <w:vAlign w:val="center"/>
          </w:tcPr>
          <w:p>
            <w:pPr>
              <w:pStyle w:val="Normal"/>
              <w:widowControl w:val="false"/>
              <w:spacing w:before="0" w:after="0"/>
              <w:ind w:left="-102" w:right="-87" w:hanging="0"/>
              <w:jc w:val="center"/>
              <w:rPr>
                <w:sz w:val="20"/>
              </w:rPr>
            </w:pPr>
            <w:r>
              <w:rPr>
                <w:rFonts w:eastAsia="Times New Roman" w:cs="Times New Roman"/>
                <w:kern w:val="0"/>
                <w:sz w:val="20"/>
                <w:szCs w:val="20"/>
                <w:lang w:val="ru-RU" w:eastAsia="ru-RU" w:bidi="ar-SA"/>
              </w:rPr>
              <w:t>5592,660</w:t>
            </w:r>
          </w:p>
        </w:tc>
        <w:tc>
          <w:tcPr>
            <w:tcW w:w="856" w:type="dxa"/>
            <w:tcBorders/>
            <w:vAlign w:val="center"/>
          </w:tcPr>
          <w:p>
            <w:pPr>
              <w:pStyle w:val="Normal"/>
              <w:widowControl w:val="false"/>
              <w:spacing w:before="0" w:after="0"/>
              <w:ind w:left="-108" w:right="-87" w:hanging="0"/>
              <w:jc w:val="center"/>
              <w:rPr>
                <w:sz w:val="20"/>
              </w:rPr>
            </w:pPr>
            <w:r>
              <w:rPr>
                <w:rFonts w:eastAsia="Times New Roman" w:cs="Times New Roman"/>
                <w:kern w:val="0"/>
                <w:sz w:val="20"/>
                <w:szCs w:val="20"/>
                <w:lang w:val="ru-RU" w:eastAsia="ru-RU" w:bidi="ar-SA"/>
              </w:rPr>
              <w:t>1090,260</w:t>
            </w:r>
          </w:p>
        </w:tc>
        <w:tc>
          <w:tcPr>
            <w:tcW w:w="849" w:type="dxa"/>
            <w:tcBorders/>
            <w:vAlign w:val="center"/>
          </w:tcPr>
          <w:p>
            <w:pPr>
              <w:pStyle w:val="Normal"/>
              <w:widowControl w:val="false"/>
              <w:spacing w:before="0" w:after="0"/>
              <w:ind w:right="-87" w:hanging="0"/>
              <w:jc w:val="center"/>
              <w:rPr>
                <w:sz w:val="20"/>
              </w:rPr>
            </w:pPr>
            <w:r>
              <w:rPr>
                <w:rFonts w:eastAsia="Times New Roman" w:cs="Times New Roman"/>
                <w:kern w:val="0"/>
                <w:sz w:val="20"/>
                <w:szCs w:val="20"/>
                <w:lang w:val="ru-RU" w:eastAsia="ru-RU" w:bidi="ar-SA"/>
              </w:rPr>
              <w:t>19,5</w:t>
            </w:r>
          </w:p>
        </w:tc>
        <w:tc>
          <w:tcPr>
            <w:tcW w:w="1276" w:type="dxa"/>
            <w:tcBorders/>
            <w:vAlign w:val="center"/>
          </w:tcPr>
          <w:p>
            <w:pPr>
              <w:pStyle w:val="Normal"/>
              <w:widowControl w:val="false"/>
              <w:spacing w:before="0" w:after="0"/>
              <w:ind w:right="-87" w:hanging="0"/>
              <w:jc w:val="center"/>
              <w:rPr>
                <w:sz w:val="20"/>
              </w:rPr>
            </w:pPr>
            <w:r>
              <w:rPr>
                <w:rFonts w:eastAsia="Times New Roman" w:cs="Times New Roman"/>
                <w:kern w:val="0"/>
                <w:sz w:val="20"/>
                <w:szCs w:val="20"/>
                <w:lang w:val="ru-RU" w:eastAsia="ru-RU" w:bidi="ar-SA"/>
              </w:rPr>
              <w:t>4502,400</w:t>
            </w:r>
          </w:p>
        </w:tc>
        <w:tc>
          <w:tcPr>
            <w:tcW w:w="994" w:type="dxa"/>
            <w:tcBorders/>
            <w:vAlign w:val="center"/>
          </w:tcPr>
          <w:p>
            <w:pPr>
              <w:pStyle w:val="Normal"/>
              <w:widowControl w:val="false"/>
              <w:spacing w:before="0" w:after="0"/>
              <w:ind w:left="-113" w:right="-86" w:hanging="0"/>
              <w:jc w:val="center"/>
              <w:rPr>
                <w:sz w:val="20"/>
              </w:rPr>
            </w:pPr>
            <w:r>
              <w:rPr>
                <w:rFonts w:eastAsia="Times New Roman" w:cs="Times New Roman"/>
                <w:kern w:val="0"/>
                <w:sz w:val="20"/>
                <w:szCs w:val="20"/>
                <w:lang w:val="ru-RU" w:eastAsia="ru-RU" w:bidi="ar-SA"/>
              </w:rPr>
              <w:t>2384,906</w:t>
            </w:r>
          </w:p>
        </w:tc>
        <w:tc>
          <w:tcPr>
            <w:tcW w:w="1276" w:type="dxa"/>
            <w:tcBorders/>
            <w:vAlign w:val="center"/>
          </w:tcPr>
          <w:p>
            <w:pPr>
              <w:pStyle w:val="Normal"/>
              <w:widowControl w:val="false"/>
              <w:spacing w:before="0" w:after="0"/>
              <w:ind w:right="-87" w:hanging="0"/>
              <w:jc w:val="center"/>
              <w:rPr>
                <w:sz w:val="20"/>
              </w:rPr>
            </w:pPr>
            <w:r>
              <w:rPr>
                <w:rFonts w:eastAsia="Times New Roman" w:cs="Times New Roman"/>
                <w:kern w:val="0"/>
                <w:sz w:val="20"/>
                <w:szCs w:val="20"/>
                <w:lang w:val="ru-RU" w:eastAsia="ru-RU" w:bidi="ar-SA"/>
              </w:rPr>
              <w:t>126,311</w:t>
            </w:r>
          </w:p>
        </w:tc>
        <w:tc>
          <w:tcPr>
            <w:tcW w:w="1275" w:type="dxa"/>
            <w:tcBorders/>
            <w:vAlign w:val="center"/>
          </w:tcPr>
          <w:p>
            <w:pPr>
              <w:pStyle w:val="Normal"/>
              <w:widowControl w:val="false"/>
              <w:spacing w:before="0" w:after="0"/>
              <w:ind w:right="-87" w:hanging="0"/>
              <w:jc w:val="center"/>
              <w:rPr>
                <w:sz w:val="20"/>
              </w:rPr>
            </w:pPr>
            <w:r>
              <w:rPr>
                <w:rFonts w:eastAsia="Times New Roman" w:cs="Times New Roman"/>
                <w:kern w:val="0"/>
                <w:sz w:val="20"/>
                <w:szCs w:val="20"/>
                <w:lang w:val="ru-RU" w:eastAsia="ru-RU" w:bidi="ar-SA"/>
              </w:rPr>
              <w:t>1991,183</w:t>
            </w:r>
          </w:p>
        </w:tc>
      </w:tr>
    </w:tbl>
    <w:p>
      <w:pPr>
        <w:pStyle w:val="Normal"/>
        <w:rPr>
          <w:szCs w:val="26"/>
        </w:rPr>
      </w:pPr>
      <w:r>
        <w:rPr>
          <w:szCs w:val="26"/>
        </w:rPr>
      </w:r>
    </w:p>
    <w:p>
      <w:pPr>
        <w:pStyle w:val="Normal"/>
        <w:rPr>
          <w:szCs w:val="26"/>
        </w:rPr>
      </w:pPr>
      <w:r>
        <w:rPr>
          <w:szCs w:val="26"/>
        </w:rPr>
      </w:r>
    </w:p>
    <w:p>
      <w:pPr>
        <w:pStyle w:val="Normal"/>
        <w:rPr>
          <w:szCs w:val="26"/>
        </w:rPr>
      </w:pPr>
      <w:r>
        <w:rPr>
          <w:szCs w:val="26"/>
        </w:rPr>
      </w:r>
    </w:p>
    <w:p>
      <w:pPr>
        <w:pStyle w:val="Normal"/>
        <w:rPr>
          <w:szCs w:val="26"/>
        </w:rPr>
      </w:pPr>
      <w:r>
        <w:rPr>
          <w:szCs w:val="26"/>
        </w:rPr>
        <w:t xml:space="preserve">Суммарное водопотребление Арсеньевского городского округа представлено в таблице № 16. </w:t>
      </w:r>
    </w:p>
    <w:p>
      <w:pPr>
        <w:pStyle w:val="Normal"/>
        <w:ind w:left="7788" w:hanging="0"/>
        <w:rPr>
          <w:szCs w:val="26"/>
        </w:rPr>
      </w:pPr>
      <w:r>
        <w:rPr>
          <w:szCs w:val="26"/>
        </w:rPr>
        <w:t>Таблица № 16</w:t>
      </w:r>
    </w:p>
    <w:tbl>
      <w:tblPr>
        <w:tblpPr w:bottomFromText="0" w:horzAnchor="margin" w:leftFromText="180" w:rightFromText="180" w:tblpX="0" w:tblpXSpec="center" w:tblpY="357" w:topFromText="0" w:vertAnchor="text"/>
        <w:tblW w:w="9352" w:type="dxa"/>
        <w:jc w:val="center"/>
        <w:tblInd w:w="0" w:type="dxa"/>
        <w:tblLayout w:type="fixed"/>
        <w:tblCellMar>
          <w:top w:w="0" w:type="dxa"/>
          <w:left w:w="103" w:type="dxa"/>
          <w:bottom w:w="0" w:type="dxa"/>
          <w:right w:w="108" w:type="dxa"/>
        </w:tblCellMar>
        <w:tblLook w:val="00a0" w:noHBand="0" w:noVBand="0" w:firstColumn="1" w:lastRow="0" w:lastColumn="0" w:firstRow="1"/>
      </w:tblPr>
      <w:tblGrid>
        <w:gridCol w:w="1128"/>
        <w:gridCol w:w="1418"/>
        <w:gridCol w:w="587"/>
        <w:gridCol w:w="690"/>
        <w:gridCol w:w="993"/>
        <w:gridCol w:w="1133"/>
        <w:gridCol w:w="1182"/>
        <w:gridCol w:w="1092"/>
        <w:gridCol w:w="1128"/>
      </w:tblGrid>
      <w:tr>
        <w:trPr>
          <w:tblHeader w:val="true"/>
          <w:trHeight w:val="278" w:hRule="atLeast"/>
        </w:trPr>
        <w:tc>
          <w:tcPr>
            <w:tcW w:w="1128" w:type="dxa"/>
            <w:vMerge w:val="restart"/>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keepNext w:val="true"/>
              <w:keepLines/>
              <w:widowControl w:val="false"/>
              <w:ind w:left="-108" w:right="-108" w:hanging="0"/>
              <w:jc w:val="center"/>
              <w:rPr>
                <w:bCs/>
                <w:color w:val="000000"/>
                <w:sz w:val="20"/>
              </w:rPr>
            </w:pPr>
            <w:r>
              <w:rPr>
                <w:bCs/>
                <w:color w:val="000000"/>
                <w:sz w:val="20"/>
              </w:rPr>
              <w:t>Расчётные сроки</w:t>
            </w:r>
          </w:p>
        </w:tc>
        <w:tc>
          <w:tcPr>
            <w:tcW w:w="1418" w:type="dxa"/>
            <w:vMerge w:val="restart"/>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keepNext w:val="true"/>
              <w:keepLines/>
              <w:widowControl w:val="false"/>
              <w:ind w:left="-103" w:right="-108" w:hanging="0"/>
              <w:jc w:val="center"/>
              <w:rPr>
                <w:bCs/>
                <w:color w:val="000000"/>
                <w:sz w:val="20"/>
              </w:rPr>
            </w:pPr>
            <w:r>
              <w:rPr>
                <w:bCs/>
                <w:color w:val="000000"/>
                <w:sz w:val="20"/>
              </w:rPr>
              <w:t>Наименование расхода</w:t>
            </w:r>
          </w:p>
        </w:tc>
        <w:tc>
          <w:tcPr>
            <w:tcW w:w="587" w:type="dxa"/>
            <w:vMerge w:val="restart"/>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keepNext w:val="true"/>
              <w:keepLines/>
              <w:widowControl w:val="false"/>
              <w:ind w:left="-83" w:right="-108" w:hanging="0"/>
              <w:jc w:val="center"/>
              <w:rPr>
                <w:bCs/>
                <w:color w:val="000000"/>
                <w:sz w:val="20"/>
              </w:rPr>
            </w:pPr>
            <w:r>
              <w:rPr>
                <w:bCs/>
                <w:color w:val="000000"/>
                <w:sz w:val="20"/>
              </w:rPr>
              <w:t>Ед. изм.</w:t>
            </w:r>
          </w:p>
        </w:tc>
        <w:tc>
          <w:tcPr>
            <w:tcW w:w="690" w:type="dxa"/>
            <w:vMerge w:val="restart"/>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keepNext w:val="true"/>
              <w:keepLines/>
              <w:widowControl w:val="false"/>
              <w:ind w:left="-103" w:right="-109" w:hanging="0"/>
              <w:jc w:val="center"/>
              <w:rPr>
                <w:bCs/>
                <w:color w:val="000000"/>
                <w:sz w:val="20"/>
              </w:rPr>
            </w:pPr>
            <w:r>
              <w:rPr>
                <w:bCs/>
                <w:color w:val="000000"/>
                <w:sz w:val="20"/>
              </w:rPr>
              <w:t>Кол-во</w:t>
            </w:r>
          </w:p>
        </w:tc>
        <w:tc>
          <w:tcPr>
            <w:tcW w:w="993" w:type="dxa"/>
            <w:vMerge w:val="restart"/>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keepNext w:val="true"/>
              <w:keepLines/>
              <w:widowControl w:val="false"/>
              <w:ind w:left="-103" w:right="-117" w:hanging="0"/>
              <w:jc w:val="center"/>
              <w:rPr>
                <w:bCs/>
                <w:color w:val="000000"/>
                <w:sz w:val="20"/>
              </w:rPr>
            </w:pPr>
            <w:r>
              <w:rPr>
                <w:bCs/>
                <w:color w:val="000000"/>
                <w:sz w:val="20"/>
              </w:rPr>
              <w:t>Сред. сут. норма   на ед. изм., л</w:t>
            </w:r>
          </w:p>
        </w:tc>
        <w:tc>
          <w:tcPr>
            <w:tcW w:w="4535" w:type="dxa"/>
            <w:gridSpan w:val="4"/>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keepNext w:val="true"/>
              <w:keepLines/>
              <w:widowControl w:val="false"/>
              <w:ind w:right="46" w:hanging="0"/>
              <w:jc w:val="center"/>
              <w:rPr>
                <w:bCs/>
                <w:color w:val="000000"/>
                <w:sz w:val="20"/>
              </w:rPr>
            </w:pPr>
            <w:r>
              <w:rPr>
                <w:bCs/>
                <w:color w:val="000000"/>
                <w:sz w:val="20"/>
              </w:rPr>
              <w:t>Водопотребление</w:t>
            </w:r>
          </w:p>
        </w:tc>
      </w:tr>
      <w:tr>
        <w:trPr>
          <w:tblHeader w:val="true"/>
          <w:trHeight w:val="20" w:hRule="atLeast"/>
        </w:trPr>
        <w:tc>
          <w:tcPr>
            <w:tcW w:w="1128"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keepNext w:val="true"/>
              <w:keepLines/>
              <w:widowControl w:val="false"/>
              <w:ind w:left="-108" w:right="-108" w:hanging="0"/>
              <w:jc w:val="center"/>
              <w:rPr>
                <w:bCs/>
                <w:color w:val="000000"/>
                <w:sz w:val="20"/>
              </w:rPr>
            </w:pPr>
            <w:r>
              <w:rPr>
                <w:bCs/>
                <w:color w:val="000000"/>
                <w:sz w:val="20"/>
              </w:rPr>
            </w:r>
          </w:p>
        </w:tc>
        <w:tc>
          <w:tcPr>
            <w:tcW w:w="1418"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keepNext w:val="true"/>
              <w:keepLines/>
              <w:widowControl w:val="false"/>
              <w:ind w:right="46" w:hanging="0"/>
              <w:jc w:val="center"/>
              <w:rPr>
                <w:bCs/>
                <w:color w:val="000000"/>
                <w:sz w:val="20"/>
              </w:rPr>
            </w:pPr>
            <w:r>
              <w:rPr>
                <w:bCs/>
                <w:color w:val="000000"/>
                <w:sz w:val="20"/>
              </w:rPr>
            </w:r>
          </w:p>
        </w:tc>
        <w:tc>
          <w:tcPr>
            <w:tcW w:w="587"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keepNext w:val="true"/>
              <w:keepLines/>
              <w:widowControl w:val="false"/>
              <w:ind w:left="-83" w:right="-108" w:hanging="0"/>
              <w:jc w:val="center"/>
              <w:rPr>
                <w:bCs/>
                <w:color w:val="000000"/>
                <w:sz w:val="20"/>
              </w:rPr>
            </w:pPr>
            <w:r>
              <w:rPr>
                <w:bCs/>
                <w:color w:val="000000"/>
                <w:sz w:val="20"/>
              </w:rPr>
            </w:r>
          </w:p>
        </w:tc>
        <w:tc>
          <w:tcPr>
            <w:tcW w:w="690"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keepNext w:val="true"/>
              <w:keepLines/>
              <w:widowControl w:val="false"/>
              <w:ind w:left="-103" w:right="-109" w:hanging="0"/>
              <w:jc w:val="center"/>
              <w:rPr>
                <w:bCs/>
                <w:color w:val="000000"/>
                <w:sz w:val="20"/>
              </w:rPr>
            </w:pPr>
            <w:r>
              <w:rPr>
                <w:bCs/>
                <w:color w:val="000000"/>
                <w:sz w:val="20"/>
              </w:rPr>
            </w:r>
          </w:p>
        </w:tc>
        <w:tc>
          <w:tcPr>
            <w:tcW w:w="993"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keepNext w:val="true"/>
              <w:keepLines/>
              <w:widowControl w:val="false"/>
              <w:ind w:right="46" w:hanging="0"/>
              <w:jc w:val="center"/>
              <w:rPr>
                <w:bCs/>
                <w:color w:val="000000"/>
                <w:sz w:val="20"/>
              </w:rPr>
            </w:pPr>
            <w:r>
              <w:rPr>
                <w:bCs/>
                <w:color w:val="000000"/>
                <w:sz w:val="20"/>
              </w:rPr>
            </w:r>
          </w:p>
        </w:tc>
        <w:tc>
          <w:tcPr>
            <w:tcW w:w="1133"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keepNext w:val="true"/>
              <w:keepLines/>
              <w:widowControl w:val="false"/>
              <w:ind w:left="-103" w:right="-108" w:hanging="0"/>
              <w:jc w:val="center"/>
              <w:rPr>
                <w:bCs/>
                <w:color w:val="000000"/>
                <w:sz w:val="20"/>
              </w:rPr>
            </w:pPr>
            <w:r>
              <w:rPr>
                <w:bCs/>
                <w:color w:val="000000"/>
                <w:sz w:val="20"/>
              </w:rPr>
              <w:t>Сред. сут. м³/сут.</w:t>
            </w:r>
          </w:p>
        </w:tc>
        <w:tc>
          <w:tcPr>
            <w:tcW w:w="118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keepNext w:val="true"/>
              <w:keepLines/>
              <w:widowControl w:val="false"/>
              <w:ind w:left="-103" w:right="-60" w:hanging="0"/>
              <w:jc w:val="center"/>
              <w:rPr>
                <w:bCs/>
                <w:color w:val="000000"/>
                <w:sz w:val="20"/>
              </w:rPr>
            </w:pPr>
            <w:r>
              <w:rPr>
                <w:bCs/>
                <w:color w:val="000000"/>
                <w:sz w:val="20"/>
              </w:rPr>
              <w:t>Годовое тыс. м³/год</w:t>
            </w:r>
          </w:p>
        </w:tc>
        <w:tc>
          <w:tcPr>
            <w:tcW w:w="109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keepNext w:val="true"/>
              <w:keepLines/>
              <w:widowControl w:val="false"/>
              <w:ind w:left="-9" w:right="-103" w:hanging="0"/>
              <w:jc w:val="center"/>
              <w:rPr>
                <w:bCs/>
                <w:color w:val="000000"/>
                <w:sz w:val="20"/>
              </w:rPr>
            </w:pPr>
            <w:r>
              <w:rPr>
                <w:bCs/>
                <w:color w:val="000000"/>
                <w:sz w:val="20"/>
              </w:rPr>
              <w:t>Макс. сут. м³/сут.</w:t>
            </w:r>
          </w:p>
        </w:tc>
        <w:tc>
          <w:tcPr>
            <w:tcW w:w="1128"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keepNext w:val="true"/>
              <w:keepLines/>
              <w:widowControl w:val="false"/>
              <w:ind w:left="-108" w:right="-128" w:hanging="0"/>
              <w:jc w:val="center"/>
              <w:rPr>
                <w:bCs/>
                <w:color w:val="000000"/>
                <w:sz w:val="20"/>
              </w:rPr>
            </w:pPr>
            <w:r>
              <w:rPr>
                <w:bCs/>
                <w:color w:val="000000"/>
                <w:sz w:val="20"/>
              </w:rPr>
              <w:t>Макс. час. м³/час</w:t>
            </w:r>
          </w:p>
        </w:tc>
      </w:tr>
      <w:tr>
        <w:trPr>
          <w:tblHeader w:val="true"/>
          <w:trHeight w:val="20" w:hRule="atLeast"/>
        </w:trPr>
        <w:tc>
          <w:tcPr>
            <w:tcW w:w="1128" w:type="dxa"/>
            <w:tcBorders>
              <w:top w:val="single" w:sz="4" w:space="0" w:color="00000A"/>
              <w:left w:val="single" w:sz="4" w:space="0" w:color="00000A"/>
              <w:bottom w:val="single" w:sz="4" w:space="0" w:color="00000A"/>
              <w:right w:val="single" w:sz="4" w:space="0" w:color="00000A"/>
            </w:tcBorders>
            <w:shd w:color="auto" w:fill="auto" w:val="clear"/>
            <w:vAlign w:val="bottom"/>
          </w:tcPr>
          <w:p>
            <w:pPr>
              <w:pStyle w:val="Normal"/>
              <w:keepNext w:val="true"/>
              <w:keepLines/>
              <w:widowControl w:val="false"/>
              <w:ind w:left="-108" w:right="-108" w:hanging="0"/>
              <w:jc w:val="center"/>
              <w:rPr>
                <w:bCs/>
                <w:color w:val="000000"/>
                <w:sz w:val="20"/>
              </w:rPr>
            </w:pPr>
            <w:r>
              <w:rPr>
                <w:bCs/>
                <w:color w:val="000000"/>
                <w:sz w:val="20"/>
              </w:rPr>
              <w:t>1</w:t>
            </w:r>
          </w:p>
        </w:tc>
        <w:tc>
          <w:tcPr>
            <w:tcW w:w="1418" w:type="dxa"/>
            <w:tcBorders>
              <w:top w:val="single" w:sz="4" w:space="0" w:color="00000A"/>
              <w:left w:val="single" w:sz="4" w:space="0" w:color="00000A"/>
              <w:bottom w:val="single" w:sz="4" w:space="0" w:color="00000A"/>
              <w:right w:val="single" w:sz="4" w:space="0" w:color="00000A"/>
            </w:tcBorders>
            <w:shd w:color="auto" w:fill="auto" w:val="clear"/>
            <w:vAlign w:val="bottom"/>
          </w:tcPr>
          <w:p>
            <w:pPr>
              <w:pStyle w:val="Normal"/>
              <w:keepNext w:val="true"/>
              <w:keepLines/>
              <w:widowControl w:val="false"/>
              <w:ind w:right="46" w:hanging="0"/>
              <w:jc w:val="center"/>
              <w:rPr>
                <w:bCs/>
                <w:color w:val="000000"/>
                <w:sz w:val="20"/>
              </w:rPr>
            </w:pPr>
            <w:r>
              <w:rPr>
                <w:bCs/>
                <w:color w:val="000000"/>
                <w:sz w:val="20"/>
              </w:rPr>
              <w:t>2</w:t>
            </w:r>
          </w:p>
        </w:tc>
        <w:tc>
          <w:tcPr>
            <w:tcW w:w="587" w:type="dxa"/>
            <w:tcBorders>
              <w:top w:val="single" w:sz="4" w:space="0" w:color="00000A"/>
              <w:left w:val="single" w:sz="4" w:space="0" w:color="00000A"/>
              <w:bottom w:val="single" w:sz="4" w:space="0" w:color="00000A"/>
              <w:right w:val="single" w:sz="4" w:space="0" w:color="00000A"/>
            </w:tcBorders>
            <w:shd w:color="auto" w:fill="auto" w:val="clear"/>
            <w:vAlign w:val="bottom"/>
          </w:tcPr>
          <w:p>
            <w:pPr>
              <w:pStyle w:val="Normal"/>
              <w:keepNext w:val="true"/>
              <w:keepLines/>
              <w:widowControl w:val="false"/>
              <w:ind w:left="-83" w:right="-108" w:hanging="0"/>
              <w:jc w:val="center"/>
              <w:rPr>
                <w:bCs/>
                <w:color w:val="000000"/>
                <w:sz w:val="20"/>
              </w:rPr>
            </w:pPr>
            <w:r>
              <w:rPr>
                <w:bCs/>
                <w:color w:val="000000"/>
                <w:sz w:val="20"/>
              </w:rPr>
              <w:t>3</w:t>
            </w:r>
          </w:p>
        </w:tc>
        <w:tc>
          <w:tcPr>
            <w:tcW w:w="690" w:type="dxa"/>
            <w:tcBorders>
              <w:top w:val="single" w:sz="4" w:space="0" w:color="00000A"/>
              <w:left w:val="single" w:sz="4" w:space="0" w:color="00000A"/>
              <w:bottom w:val="single" w:sz="4" w:space="0" w:color="00000A"/>
              <w:right w:val="single" w:sz="4" w:space="0" w:color="00000A"/>
            </w:tcBorders>
            <w:shd w:color="auto" w:fill="auto" w:val="clear"/>
            <w:vAlign w:val="bottom"/>
          </w:tcPr>
          <w:p>
            <w:pPr>
              <w:pStyle w:val="Normal"/>
              <w:keepNext w:val="true"/>
              <w:keepLines/>
              <w:widowControl w:val="false"/>
              <w:ind w:left="-103" w:right="-109" w:hanging="0"/>
              <w:jc w:val="center"/>
              <w:rPr>
                <w:bCs/>
                <w:color w:val="000000"/>
                <w:sz w:val="20"/>
              </w:rPr>
            </w:pPr>
            <w:r>
              <w:rPr>
                <w:bCs/>
                <w:color w:val="000000"/>
                <w:sz w:val="20"/>
              </w:rPr>
              <w:t>4</w:t>
            </w:r>
          </w:p>
        </w:tc>
        <w:tc>
          <w:tcPr>
            <w:tcW w:w="993"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keepNext w:val="true"/>
              <w:keepLines/>
              <w:widowControl w:val="false"/>
              <w:ind w:right="46" w:hanging="0"/>
              <w:jc w:val="center"/>
              <w:rPr>
                <w:bCs/>
                <w:color w:val="000000"/>
                <w:sz w:val="20"/>
              </w:rPr>
            </w:pPr>
            <w:r>
              <w:rPr>
                <w:bCs/>
                <w:color w:val="000000"/>
                <w:sz w:val="20"/>
              </w:rPr>
              <w:t>5</w:t>
            </w:r>
          </w:p>
        </w:tc>
        <w:tc>
          <w:tcPr>
            <w:tcW w:w="1133" w:type="dxa"/>
            <w:tcBorders>
              <w:top w:val="single" w:sz="4" w:space="0" w:color="00000A"/>
              <w:left w:val="single" w:sz="4" w:space="0" w:color="00000A"/>
              <w:bottom w:val="single" w:sz="4" w:space="0" w:color="00000A"/>
              <w:right w:val="single" w:sz="4" w:space="0" w:color="00000A"/>
            </w:tcBorders>
            <w:shd w:color="auto" w:fill="auto" w:val="clear"/>
            <w:vAlign w:val="bottom"/>
          </w:tcPr>
          <w:p>
            <w:pPr>
              <w:pStyle w:val="Normal"/>
              <w:keepNext w:val="true"/>
              <w:keepLines/>
              <w:widowControl w:val="false"/>
              <w:ind w:left="-103" w:right="-108" w:hanging="0"/>
              <w:jc w:val="center"/>
              <w:rPr>
                <w:bCs/>
                <w:color w:val="000000"/>
                <w:sz w:val="20"/>
              </w:rPr>
            </w:pPr>
            <w:r>
              <w:rPr>
                <w:bCs/>
                <w:color w:val="000000"/>
                <w:sz w:val="20"/>
              </w:rPr>
              <w:t>6</w:t>
            </w:r>
          </w:p>
        </w:tc>
        <w:tc>
          <w:tcPr>
            <w:tcW w:w="1182" w:type="dxa"/>
            <w:tcBorders>
              <w:top w:val="single" w:sz="4" w:space="0" w:color="00000A"/>
              <w:left w:val="single" w:sz="4" w:space="0" w:color="00000A"/>
              <w:bottom w:val="single" w:sz="4" w:space="0" w:color="00000A"/>
              <w:right w:val="single" w:sz="4" w:space="0" w:color="00000A"/>
            </w:tcBorders>
            <w:shd w:color="auto" w:fill="auto" w:val="clear"/>
            <w:vAlign w:val="bottom"/>
          </w:tcPr>
          <w:p>
            <w:pPr>
              <w:pStyle w:val="Normal"/>
              <w:keepNext w:val="true"/>
              <w:keepLines/>
              <w:widowControl w:val="false"/>
              <w:ind w:left="-103" w:right="-60" w:hanging="0"/>
              <w:jc w:val="center"/>
              <w:rPr>
                <w:bCs/>
                <w:color w:val="000000"/>
                <w:sz w:val="20"/>
              </w:rPr>
            </w:pPr>
            <w:r>
              <w:rPr>
                <w:bCs/>
                <w:color w:val="000000"/>
                <w:sz w:val="20"/>
              </w:rPr>
              <w:t>7</w:t>
            </w:r>
          </w:p>
        </w:tc>
        <w:tc>
          <w:tcPr>
            <w:tcW w:w="1092" w:type="dxa"/>
            <w:tcBorders>
              <w:top w:val="single" w:sz="4" w:space="0" w:color="00000A"/>
              <w:left w:val="single" w:sz="4" w:space="0" w:color="00000A"/>
              <w:bottom w:val="single" w:sz="4" w:space="0" w:color="00000A"/>
              <w:right w:val="single" w:sz="4" w:space="0" w:color="00000A"/>
            </w:tcBorders>
            <w:shd w:color="auto" w:fill="auto" w:val="clear"/>
            <w:vAlign w:val="bottom"/>
          </w:tcPr>
          <w:p>
            <w:pPr>
              <w:pStyle w:val="Normal"/>
              <w:keepNext w:val="true"/>
              <w:keepLines/>
              <w:widowControl w:val="false"/>
              <w:ind w:left="-9" w:right="-103" w:hanging="0"/>
              <w:jc w:val="center"/>
              <w:rPr>
                <w:bCs/>
                <w:color w:val="000000"/>
                <w:sz w:val="20"/>
              </w:rPr>
            </w:pPr>
            <w:r>
              <w:rPr>
                <w:bCs/>
                <w:color w:val="000000"/>
                <w:sz w:val="20"/>
              </w:rPr>
              <w:t>8</w:t>
            </w:r>
          </w:p>
        </w:tc>
        <w:tc>
          <w:tcPr>
            <w:tcW w:w="1128" w:type="dxa"/>
            <w:tcBorders>
              <w:top w:val="single" w:sz="4" w:space="0" w:color="00000A"/>
              <w:left w:val="single" w:sz="4" w:space="0" w:color="00000A"/>
              <w:bottom w:val="single" w:sz="4" w:space="0" w:color="00000A"/>
              <w:right w:val="single" w:sz="4" w:space="0" w:color="00000A"/>
            </w:tcBorders>
            <w:shd w:color="auto" w:fill="auto" w:val="clear"/>
            <w:vAlign w:val="bottom"/>
          </w:tcPr>
          <w:p>
            <w:pPr>
              <w:pStyle w:val="Normal"/>
              <w:keepNext w:val="true"/>
              <w:keepLines/>
              <w:widowControl w:val="false"/>
              <w:ind w:left="-108" w:right="-128" w:hanging="0"/>
              <w:jc w:val="center"/>
              <w:rPr>
                <w:bCs/>
                <w:color w:val="000000"/>
                <w:sz w:val="20"/>
              </w:rPr>
            </w:pPr>
            <w:r>
              <w:rPr>
                <w:bCs/>
                <w:color w:val="000000"/>
                <w:sz w:val="20"/>
              </w:rPr>
              <w:t>9</w:t>
            </w:r>
          </w:p>
        </w:tc>
      </w:tr>
      <w:tr>
        <w:trPr>
          <w:trHeight w:val="516" w:hRule="atLeast"/>
        </w:trPr>
        <w:tc>
          <w:tcPr>
            <w:tcW w:w="1128" w:type="dxa"/>
            <w:vMerge w:val="restart"/>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08" w:right="-108" w:hanging="0"/>
              <w:jc w:val="center"/>
              <w:rPr>
                <w:bCs/>
                <w:color w:val="000000"/>
                <w:sz w:val="20"/>
              </w:rPr>
            </w:pPr>
            <w:r>
              <w:rPr>
                <w:bCs/>
                <w:color w:val="000000"/>
                <w:sz w:val="20"/>
              </w:rPr>
              <w:t>На 2016 г.</w:t>
            </w:r>
          </w:p>
        </w:tc>
        <w:tc>
          <w:tcPr>
            <w:tcW w:w="1418"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03" w:right="-128" w:hanging="0"/>
              <w:jc w:val="center"/>
              <w:rPr>
                <w:color w:val="000000"/>
                <w:sz w:val="20"/>
              </w:rPr>
            </w:pPr>
            <w:r>
              <w:rPr>
                <w:color w:val="000000"/>
                <w:sz w:val="20"/>
              </w:rPr>
              <w:t>Хоз-питьевые нужды</w:t>
            </w:r>
          </w:p>
        </w:tc>
        <w:tc>
          <w:tcPr>
            <w:tcW w:w="58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83" w:right="-108" w:hanging="0"/>
              <w:jc w:val="center"/>
              <w:rPr>
                <w:color w:val="000000"/>
                <w:sz w:val="20"/>
              </w:rPr>
            </w:pPr>
            <w:r>
              <w:rPr>
                <w:color w:val="000000"/>
                <w:sz w:val="20"/>
              </w:rPr>
              <w:t>чел</w:t>
            </w:r>
          </w:p>
        </w:tc>
        <w:tc>
          <w:tcPr>
            <w:tcW w:w="69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03" w:right="-109" w:hanging="0"/>
              <w:jc w:val="center"/>
              <w:rPr>
                <w:color w:val="000000"/>
                <w:sz w:val="20"/>
              </w:rPr>
            </w:pPr>
            <w:r>
              <w:rPr>
                <w:color w:val="000000"/>
                <w:sz w:val="20"/>
              </w:rPr>
              <w:t>24616</w:t>
            </w:r>
          </w:p>
        </w:tc>
        <w:tc>
          <w:tcPr>
            <w:tcW w:w="993"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46" w:hanging="0"/>
              <w:jc w:val="center"/>
              <w:rPr>
                <w:color w:val="000000"/>
                <w:sz w:val="20"/>
              </w:rPr>
            </w:pPr>
            <w:r>
              <w:rPr>
                <w:color w:val="000000"/>
                <w:sz w:val="20"/>
              </w:rPr>
              <w:t>145</w:t>
            </w:r>
          </w:p>
        </w:tc>
        <w:tc>
          <w:tcPr>
            <w:tcW w:w="1133"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03" w:right="-108" w:hanging="0"/>
              <w:jc w:val="center"/>
              <w:rPr>
                <w:color w:val="000000"/>
                <w:sz w:val="20"/>
              </w:rPr>
            </w:pPr>
            <w:r>
              <w:rPr>
                <w:color w:val="000000"/>
                <w:sz w:val="20"/>
              </w:rPr>
              <w:t>3569,32</w:t>
            </w:r>
          </w:p>
        </w:tc>
        <w:tc>
          <w:tcPr>
            <w:tcW w:w="118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03" w:right="-60" w:hanging="0"/>
              <w:jc w:val="center"/>
              <w:rPr>
                <w:color w:val="000000"/>
                <w:sz w:val="20"/>
              </w:rPr>
            </w:pPr>
            <w:r>
              <w:rPr>
                <w:color w:val="000000"/>
                <w:sz w:val="20"/>
              </w:rPr>
              <w:t>1302,801</w:t>
            </w:r>
          </w:p>
        </w:tc>
        <w:tc>
          <w:tcPr>
            <w:tcW w:w="109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9" w:right="-103" w:hanging="0"/>
              <w:jc w:val="center"/>
              <w:rPr>
                <w:color w:val="000000"/>
                <w:sz w:val="20"/>
              </w:rPr>
            </w:pPr>
            <w:r>
              <w:rPr>
                <w:color w:val="000000"/>
                <w:sz w:val="20"/>
              </w:rPr>
              <w:t>4283,18</w:t>
            </w:r>
          </w:p>
        </w:tc>
        <w:tc>
          <w:tcPr>
            <w:tcW w:w="1128"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08" w:right="-128" w:hanging="0"/>
              <w:jc w:val="center"/>
              <w:rPr>
                <w:color w:val="000000"/>
                <w:sz w:val="20"/>
              </w:rPr>
            </w:pPr>
            <w:r>
              <w:rPr>
                <w:color w:val="000000"/>
                <w:sz w:val="20"/>
              </w:rPr>
              <w:t>178,35</w:t>
            </w:r>
          </w:p>
        </w:tc>
      </w:tr>
      <w:tr>
        <w:trPr>
          <w:trHeight w:val="20" w:hRule="atLeast"/>
        </w:trPr>
        <w:tc>
          <w:tcPr>
            <w:tcW w:w="1128"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08" w:right="-108" w:hanging="0"/>
              <w:jc w:val="center"/>
              <w:rPr>
                <w:bCs/>
                <w:color w:val="000000"/>
                <w:sz w:val="20"/>
              </w:rPr>
            </w:pPr>
            <w:r>
              <w:rPr>
                <w:bCs/>
                <w:color w:val="000000"/>
                <w:sz w:val="20"/>
              </w:rPr>
            </w:r>
          </w:p>
        </w:tc>
        <w:tc>
          <w:tcPr>
            <w:tcW w:w="1418"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03" w:right="-128" w:hanging="0"/>
              <w:jc w:val="center"/>
              <w:rPr>
                <w:color w:val="000000"/>
                <w:sz w:val="20"/>
              </w:rPr>
            </w:pPr>
            <w:r>
              <w:rPr>
                <w:color w:val="000000"/>
                <w:sz w:val="20"/>
              </w:rPr>
              <w:t>Неучтённые расходы</w:t>
            </w:r>
          </w:p>
        </w:tc>
        <w:tc>
          <w:tcPr>
            <w:tcW w:w="58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83" w:right="-108" w:hanging="0"/>
              <w:jc w:val="center"/>
              <w:rPr>
                <w:color w:val="000000"/>
                <w:sz w:val="20"/>
              </w:rPr>
            </w:pPr>
            <w:r>
              <w:rPr>
                <w:color w:val="000000"/>
                <w:sz w:val="20"/>
              </w:rPr>
              <w:t>%</w:t>
            </w:r>
          </w:p>
        </w:tc>
        <w:tc>
          <w:tcPr>
            <w:tcW w:w="69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03" w:right="-109" w:hanging="0"/>
              <w:jc w:val="center"/>
              <w:rPr>
                <w:color w:val="000000"/>
                <w:sz w:val="20"/>
              </w:rPr>
            </w:pPr>
            <w:r>
              <w:rPr>
                <w:color w:val="000000"/>
                <w:sz w:val="20"/>
              </w:rPr>
              <w:t>10</w:t>
            </w:r>
          </w:p>
        </w:tc>
        <w:tc>
          <w:tcPr>
            <w:tcW w:w="993"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46" w:hanging="0"/>
              <w:jc w:val="center"/>
              <w:rPr>
                <w:color w:val="000000"/>
                <w:sz w:val="20"/>
              </w:rPr>
            </w:pPr>
            <w:r>
              <w:rPr>
                <w:color w:val="000000"/>
                <w:sz w:val="20"/>
              </w:rPr>
            </w:r>
          </w:p>
        </w:tc>
        <w:tc>
          <w:tcPr>
            <w:tcW w:w="1133"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03" w:right="-108" w:hanging="0"/>
              <w:jc w:val="center"/>
              <w:rPr>
                <w:color w:val="000000"/>
                <w:sz w:val="20"/>
              </w:rPr>
            </w:pPr>
            <w:r>
              <w:rPr>
                <w:color w:val="000000"/>
                <w:sz w:val="20"/>
              </w:rPr>
              <w:t>356,932</w:t>
            </w:r>
          </w:p>
        </w:tc>
        <w:tc>
          <w:tcPr>
            <w:tcW w:w="118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03" w:right="-60" w:hanging="0"/>
              <w:jc w:val="center"/>
              <w:rPr>
                <w:color w:val="000000"/>
                <w:sz w:val="20"/>
              </w:rPr>
            </w:pPr>
            <w:r>
              <w:rPr>
                <w:color w:val="000000"/>
                <w:sz w:val="20"/>
              </w:rPr>
              <w:t>130,2801</w:t>
            </w:r>
          </w:p>
        </w:tc>
        <w:tc>
          <w:tcPr>
            <w:tcW w:w="109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9" w:right="-103" w:hanging="0"/>
              <w:jc w:val="center"/>
              <w:rPr>
                <w:color w:val="000000"/>
                <w:sz w:val="20"/>
              </w:rPr>
            </w:pPr>
            <w:r>
              <w:rPr>
                <w:color w:val="000000"/>
                <w:sz w:val="20"/>
              </w:rPr>
              <w:t>428,318</w:t>
            </w:r>
          </w:p>
        </w:tc>
        <w:tc>
          <w:tcPr>
            <w:tcW w:w="1128"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08" w:right="-128" w:hanging="0"/>
              <w:jc w:val="center"/>
              <w:rPr>
                <w:color w:val="000000"/>
                <w:sz w:val="20"/>
              </w:rPr>
            </w:pPr>
            <w:r>
              <w:rPr>
                <w:color w:val="000000"/>
                <w:sz w:val="20"/>
              </w:rPr>
              <w:t>17,835</w:t>
            </w:r>
          </w:p>
        </w:tc>
      </w:tr>
      <w:tr>
        <w:trPr>
          <w:trHeight w:val="20" w:hRule="atLeast"/>
        </w:trPr>
        <w:tc>
          <w:tcPr>
            <w:tcW w:w="1128"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08" w:right="-108" w:hanging="0"/>
              <w:jc w:val="center"/>
              <w:rPr>
                <w:bCs/>
                <w:color w:val="000000"/>
                <w:sz w:val="20"/>
              </w:rPr>
            </w:pPr>
            <w:r>
              <w:rPr>
                <w:bCs/>
                <w:color w:val="000000"/>
                <w:sz w:val="20"/>
              </w:rPr>
            </w:r>
          </w:p>
        </w:tc>
        <w:tc>
          <w:tcPr>
            <w:tcW w:w="1418"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03" w:right="-128" w:hanging="0"/>
              <w:jc w:val="center"/>
              <w:rPr>
                <w:color w:val="000000"/>
                <w:sz w:val="20"/>
              </w:rPr>
            </w:pPr>
            <w:r>
              <w:rPr>
                <w:color w:val="000000"/>
                <w:sz w:val="20"/>
              </w:rPr>
              <w:t>Полив</w:t>
            </w:r>
          </w:p>
        </w:tc>
        <w:tc>
          <w:tcPr>
            <w:tcW w:w="587" w:type="dxa"/>
            <w:tcBorders>
              <w:top w:val="single" w:sz="4" w:space="0" w:color="00000A"/>
              <w:left w:val="single" w:sz="4" w:space="0" w:color="00000A"/>
              <w:bottom w:val="single" w:sz="4" w:space="0" w:color="00000A"/>
              <w:right w:val="single" w:sz="4" w:space="0" w:color="00000A"/>
            </w:tcBorders>
            <w:shd w:color="auto" w:fill="auto" w:val="clear"/>
            <w:vAlign w:val="bottom"/>
          </w:tcPr>
          <w:p>
            <w:pPr>
              <w:pStyle w:val="Normal"/>
              <w:widowControl w:val="false"/>
              <w:ind w:left="-83" w:right="-108" w:hanging="0"/>
              <w:jc w:val="center"/>
              <w:rPr>
                <w:color w:val="000000"/>
                <w:sz w:val="20"/>
              </w:rPr>
            </w:pPr>
            <w:r>
              <w:rPr>
                <w:color w:val="000000"/>
                <w:sz w:val="20"/>
              </w:rPr>
              <w:t>чел</w:t>
            </w:r>
          </w:p>
        </w:tc>
        <w:tc>
          <w:tcPr>
            <w:tcW w:w="69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03" w:right="-109" w:hanging="0"/>
              <w:jc w:val="center"/>
              <w:rPr>
                <w:color w:val="000000"/>
                <w:sz w:val="20"/>
              </w:rPr>
            </w:pPr>
            <w:r>
              <w:rPr>
                <w:color w:val="000000"/>
                <w:sz w:val="20"/>
              </w:rPr>
              <w:t>24616</w:t>
            </w:r>
          </w:p>
        </w:tc>
        <w:tc>
          <w:tcPr>
            <w:tcW w:w="993"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46" w:hanging="0"/>
              <w:jc w:val="center"/>
              <w:rPr>
                <w:color w:val="000000"/>
                <w:sz w:val="20"/>
              </w:rPr>
            </w:pPr>
            <w:r>
              <w:rPr>
                <w:color w:val="000000"/>
                <w:sz w:val="20"/>
              </w:rPr>
              <w:t>50</w:t>
            </w:r>
          </w:p>
        </w:tc>
        <w:tc>
          <w:tcPr>
            <w:tcW w:w="1133"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03" w:right="-108" w:hanging="0"/>
              <w:jc w:val="center"/>
              <w:rPr>
                <w:color w:val="000000"/>
                <w:sz w:val="20"/>
              </w:rPr>
            </w:pPr>
            <w:r>
              <w:rPr>
                <w:color w:val="000000"/>
                <w:sz w:val="20"/>
              </w:rPr>
              <w:t>1230,8</w:t>
            </w:r>
          </w:p>
        </w:tc>
        <w:tc>
          <w:tcPr>
            <w:tcW w:w="118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03" w:right="-60" w:hanging="0"/>
              <w:jc w:val="center"/>
              <w:rPr>
                <w:color w:val="000000"/>
                <w:sz w:val="20"/>
              </w:rPr>
            </w:pPr>
            <w:r>
              <w:rPr>
                <w:color w:val="000000"/>
                <w:sz w:val="20"/>
              </w:rPr>
              <w:t>449,242</w:t>
            </w:r>
          </w:p>
        </w:tc>
        <w:tc>
          <w:tcPr>
            <w:tcW w:w="109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9" w:right="-103" w:hanging="0"/>
              <w:jc w:val="center"/>
              <w:rPr>
                <w:color w:val="000000"/>
                <w:sz w:val="20"/>
              </w:rPr>
            </w:pPr>
            <w:r>
              <w:rPr>
                <w:color w:val="000000"/>
                <w:sz w:val="20"/>
              </w:rPr>
              <w:t>1476,96</w:t>
            </w:r>
          </w:p>
        </w:tc>
        <w:tc>
          <w:tcPr>
            <w:tcW w:w="1128"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08" w:right="-128" w:hanging="0"/>
              <w:jc w:val="center"/>
              <w:rPr>
                <w:color w:val="000000"/>
                <w:sz w:val="20"/>
              </w:rPr>
            </w:pPr>
            <w:r>
              <w:rPr>
                <w:color w:val="000000"/>
                <w:sz w:val="20"/>
              </w:rPr>
              <w:t>61,54</w:t>
            </w:r>
          </w:p>
        </w:tc>
      </w:tr>
      <w:tr>
        <w:trPr>
          <w:trHeight w:val="20" w:hRule="atLeast"/>
        </w:trPr>
        <w:tc>
          <w:tcPr>
            <w:tcW w:w="1128"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08" w:right="-108" w:hanging="0"/>
              <w:jc w:val="center"/>
              <w:rPr>
                <w:bCs/>
                <w:color w:val="000000"/>
                <w:sz w:val="20"/>
              </w:rPr>
            </w:pPr>
            <w:r>
              <w:rPr>
                <w:bCs/>
                <w:color w:val="000000"/>
                <w:sz w:val="20"/>
              </w:rPr>
            </w:r>
          </w:p>
        </w:tc>
        <w:tc>
          <w:tcPr>
            <w:tcW w:w="1418"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03" w:right="-128" w:hanging="0"/>
              <w:jc w:val="center"/>
              <w:rPr>
                <w:bCs/>
                <w:color w:val="000000"/>
                <w:sz w:val="20"/>
              </w:rPr>
            </w:pPr>
            <w:r>
              <w:rPr>
                <w:bCs/>
                <w:color w:val="000000"/>
                <w:sz w:val="20"/>
              </w:rPr>
              <w:t>Итого:</w:t>
            </w:r>
          </w:p>
        </w:tc>
        <w:tc>
          <w:tcPr>
            <w:tcW w:w="587" w:type="dxa"/>
            <w:tcBorders>
              <w:top w:val="single" w:sz="4" w:space="0" w:color="00000A"/>
              <w:left w:val="single" w:sz="4" w:space="0" w:color="00000A"/>
              <w:bottom w:val="single" w:sz="4" w:space="0" w:color="00000A"/>
              <w:right w:val="single" w:sz="4" w:space="0" w:color="00000A"/>
            </w:tcBorders>
            <w:shd w:color="auto" w:fill="auto" w:val="clear"/>
            <w:vAlign w:val="bottom"/>
          </w:tcPr>
          <w:p>
            <w:pPr>
              <w:pStyle w:val="Normal"/>
              <w:widowControl w:val="false"/>
              <w:ind w:right="46" w:hanging="0"/>
              <w:jc w:val="center"/>
              <w:rPr>
                <w:bCs/>
                <w:color w:val="000000"/>
                <w:sz w:val="20"/>
              </w:rPr>
            </w:pPr>
            <w:r>
              <w:rPr>
                <w:bCs/>
                <w:color w:val="000000"/>
                <w:sz w:val="20"/>
              </w:rPr>
              <w:t>чел</w:t>
            </w:r>
          </w:p>
        </w:tc>
        <w:tc>
          <w:tcPr>
            <w:tcW w:w="69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03" w:right="-109" w:hanging="0"/>
              <w:jc w:val="center"/>
              <w:rPr>
                <w:bCs/>
                <w:color w:val="000000"/>
                <w:sz w:val="20"/>
              </w:rPr>
            </w:pPr>
            <w:r>
              <w:rPr>
                <w:bCs/>
                <w:color w:val="000000"/>
                <w:sz w:val="20"/>
              </w:rPr>
            </w:r>
          </w:p>
        </w:tc>
        <w:tc>
          <w:tcPr>
            <w:tcW w:w="993"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46" w:hanging="0"/>
              <w:jc w:val="center"/>
              <w:rPr>
                <w:bCs/>
                <w:color w:val="000000"/>
                <w:sz w:val="20"/>
              </w:rPr>
            </w:pPr>
            <w:r>
              <w:rPr>
                <w:bCs/>
                <w:color w:val="000000"/>
                <w:sz w:val="20"/>
              </w:rPr>
            </w:r>
          </w:p>
        </w:tc>
        <w:tc>
          <w:tcPr>
            <w:tcW w:w="1133"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03" w:right="-108" w:hanging="0"/>
              <w:jc w:val="center"/>
              <w:rPr>
                <w:color w:val="000000"/>
                <w:sz w:val="20"/>
              </w:rPr>
            </w:pPr>
            <w:r>
              <w:rPr>
                <w:color w:val="000000"/>
                <w:sz w:val="20"/>
              </w:rPr>
              <w:t>4800,12</w:t>
            </w:r>
          </w:p>
        </w:tc>
        <w:tc>
          <w:tcPr>
            <w:tcW w:w="118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03" w:right="-60" w:hanging="0"/>
              <w:jc w:val="center"/>
              <w:rPr>
                <w:bCs/>
                <w:color w:val="000000"/>
                <w:sz w:val="20"/>
              </w:rPr>
            </w:pPr>
            <w:r>
              <w:rPr>
                <w:bCs/>
                <w:color w:val="000000"/>
                <w:sz w:val="20"/>
              </w:rPr>
              <w:t>1752,043</w:t>
            </w:r>
          </w:p>
        </w:tc>
        <w:tc>
          <w:tcPr>
            <w:tcW w:w="109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9" w:right="-103" w:hanging="0"/>
              <w:jc w:val="center"/>
              <w:rPr>
                <w:bCs/>
                <w:color w:val="000000"/>
                <w:sz w:val="20"/>
              </w:rPr>
            </w:pPr>
            <w:r>
              <w:rPr>
                <w:bCs/>
                <w:color w:val="000000"/>
                <w:sz w:val="20"/>
              </w:rPr>
              <w:t>5760,14</w:t>
            </w:r>
          </w:p>
        </w:tc>
        <w:tc>
          <w:tcPr>
            <w:tcW w:w="1128"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08" w:right="-128" w:hanging="0"/>
              <w:jc w:val="center"/>
              <w:rPr>
                <w:color w:val="000000"/>
                <w:sz w:val="20"/>
              </w:rPr>
            </w:pPr>
            <w:r>
              <w:rPr>
                <w:color w:val="000000"/>
                <w:sz w:val="20"/>
              </w:rPr>
              <w:t>239,89</w:t>
            </w:r>
          </w:p>
        </w:tc>
      </w:tr>
      <w:tr>
        <w:trPr>
          <w:trHeight w:val="20" w:hRule="atLeast"/>
        </w:trPr>
        <w:tc>
          <w:tcPr>
            <w:tcW w:w="1128" w:type="dxa"/>
            <w:vMerge w:val="restart"/>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08" w:right="-108" w:hanging="0"/>
              <w:jc w:val="center"/>
              <w:rPr>
                <w:bCs/>
                <w:color w:val="000000"/>
                <w:sz w:val="20"/>
              </w:rPr>
            </w:pPr>
            <w:r>
              <w:rPr>
                <w:bCs/>
                <w:color w:val="000000"/>
                <w:sz w:val="20"/>
              </w:rPr>
              <w:t xml:space="preserve">На 2028 г. </w:t>
            </w:r>
          </w:p>
        </w:tc>
        <w:tc>
          <w:tcPr>
            <w:tcW w:w="8223" w:type="dxa"/>
            <w:gridSpan w:val="8"/>
            <w:tcBorders>
              <w:top w:val="single" w:sz="4" w:space="0" w:color="00000A"/>
              <w:left w:val="single" w:sz="4" w:space="0" w:color="00000A"/>
              <w:bottom w:val="single" w:sz="4" w:space="0" w:color="00000A"/>
              <w:right w:val="single" w:sz="4" w:space="0" w:color="00000A"/>
            </w:tcBorders>
            <w:shd w:color="auto" w:fill="auto" w:val="clear"/>
            <w:vAlign w:val="bottom"/>
          </w:tcPr>
          <w:p>
            <w:pPr>
              <w:pStyle w:val="Normal"/>
              <w:widowControl w:val="false"/>
              <w:ind w:right="-128" w:hanging="0"/>
              <w:rPr>
                <w:color w:val="000000"/>
                <w:sz w:val="20"/>
              </w:rPr>
            </w:pPr>
            <w:r>
              <w:rPr>
                <w:color w:val="000000"/>
                <w:sz w:val="20"/>
              </w:rPr>
              <w:t>По генплану водоснабжающее предприятие:</w:t>
            </w:r>
          </w:p>
        </w:tc>
      </w:tr>
      <w:tr>
        <w:trPr>
          <w:trHeight w:val="342" w:hRule="atLeast"/>
        </w:trPr>
        <w:tc>
          <w:tcPr>
            <w:tcW w:w="1128"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46" w:hanging="0"/>
              <w:jc w:val="center"/>
              <w:rPr>
                <w:bCs/>
                <w:color w:val="000000"/>
                <w:sz w:val="20"/>
              </w:rPr>
            </w:pPr>
            <w:r>
              <w:rPr>
                <w:bCs/>
                <w:color w:val="000000"/>
                <w:sz w:val="20"/>
              </w:rPr>
            </w:r>
          </w:p>
        </w:tc>
        <w:tc>
          <w:tcPr>
            <w:tcW w:w="1418"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03" w:right="-128" w:hanging="0"/>
              <w:jc w:val="center"/>
              <w:rPr>
                <w:color w:val="000000"/>
                <w:sz w:val="20"/>
              </w:rPr>
            </w:pPr>
            <w:r>
              <w:rPr>
                <w:color w:val="000000"/>
                <w:sz w:val="20"/>
              </w:rPr>
              <w:t>Хоз-питьевые нужды</w:t>
            </w:r>
          </w:p>
        </w:tc>
        <w:tc>
          <w:tcPr>
            <w:tcW w:w="58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46" w:hanging="0"/>
              <w:jc w:val="center"/>
              <w:rPr>
                <w:color w:val="000000"/>
                <w:sz w:val="20"/>
              </w:rPr>
            </w:pPr>
            <w:r>
              <w:rPr>
                <w:color w:val="000000"/>
                <w:sz w:val="20"/>
              </w:rPr>
              <w:t>чел</w:t>
            </w:r>
          </w:p>
        </w:tc>
        <w:tc>
          <w:tcPr>
            <w:tcW w:w="69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03" w:right="-109" w:hanging="0"/>
              <w:jc w:val="center"/>
              <w:rPr>
                <w:color w:val="000000"/>
                <w:sz w:val="20"/>
              </w:rPr>
            </w:pPr>
            <w:r>
              <w:rPr>
                <w:color w:val="000000"/>
                <w:sz w:val="20"/>
              </w:rPr>
              <w:t>70000</w:t>
            </w:r>
          </w:p>
        </w:tc>
        <w:tc>
          <w:tcPr>
            <w:tcW w:w="993"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46" w:hanging="0"/>
              <w:jc w:val="center"/>
              <w:rPr>
                <w:color w:val="000000"/>
                <w:sz w:val="20"/>
              </w:rPr>
            </w:pPr>
            <w:r>
              <w:rPr>
                <w:color w:val="000000"/>
                <w:sz w:val="20"/>
              </w:rPr>
              <w:t>145</w:t>
            </w:r>
          </w:p>
        </w:tc>
        <w:tc>
          <w:tcPr>
            <w:tcW w:w="1133"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03" w:right="-108" w:hanging="0"/>
              <w:jc w:val="center"/>
              <w:rPr>
                <w:color w:val="000000"/>
                <w:sz w:val="20"/>
              </w:rPr>
            </w:pPr>
            <w:r>
              <w:rPr>
                <w:color w:val="000000"/>
                <w:sz w:val="20"/>
              </w:rPr>
              <w:t>10150</w:t>
            </w:r>
          </w:p>
        </w:tc>
        <w:tc>
          <w:tcPr>
            <w:tcW w:w="118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03" w:right="-60" w:hanging="0"/>
              <w:jc w:val="center"/>
              <w:rPr>
                <w:color w:val="000000"/>
                <w:sz w:val="20"/>
              </w:rPr>
            </w:pPr>
            <w:r>
              <w:rPr>
                <w:color w:val="000000"/>
                <w:sz w:val="20"/>
              </w:rPr>
              <w:t>3705</w:t>
            </w:r>
          </w:p>
        </w:tc>
        <w:tc>
          <w:tcPr>
            <w:tcW w:w="109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9" w:right="-103" w:hanging="0"/>
              <w:jc w:val="center"/>
              <w:rPr>
                <w:color w:val="000000"/>
                <w:sz w:val="20"/>
              </w:rPr>
            </w:pPr>
            <w:r>
              <w:rPr>
                <w:color w:val="000000"/>
                <w:sz w:val="20"/>
              </w:rPr>
              <w:t>12180</w:t>
            </w:r>
          </w:p>
        </w:tc>
        <w:tc>
          <w:tcPr>
            <w:tcW w:w="1128"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08" w:right="-128" w:hanging="0"/>
              <w:jc w:val="center"/>
              <w:rPr>
                <w:color w:val="000000"/>
                <w:sz w:val="20"/>
              </w:rPr>
            </w:pPr>
            <w:r>
              <w:rPr>
                <w:color w:val="000000"/>
                <w:sz w:val="20"/>
              </w:rPr>
              <w:t>507,5</w:t>
            </w:r>
          </w:p>
        </w:tc>
      </w:tr>
      <w:tr>
        <w:trPr>
          <w:trHeight w:val="20" w:hRule="atLeast"/>
        </w:trPr>
        <w:tc>
          <w:tcPr>
            <w:tcW w:w="1128"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46" w:hanging="0"/>
              <w:rPr>
                <w:bCs/>
                <w:color w:val="000000"/>
                <w:sz w:val="20"/>
              </w:rPr>
            </w:pPr>
            <w:r>
              <w:rPr>
                <w:bCs/>
                <w:color w:val="000000"/>
                <w:sz w:val="20"/>
              </w:rPr>
            </w:r>
          </w:p>
        </w:tc>
        <w:tc>
          <w:tcPr>
            <w:tcW w:w="1418"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03" w:right="-108" w:hanging="0"/>
              <w:jc w:val="center"/>
              <w:rPr>
                <w:color w:val="000000"/>
                <w:sz w:val="20"/>
              </w:rPr>
            </w:pPr>
            <w:r>
              <w:rPr>
                <w:color w:val="000000"/>
                <w:sz w:val="20"/>
              </w:rPr>
              <w:t>Неучтённые расходы (10% от хоз-питьевых)</w:t>
            </w:r>
          </w:p>
        </w:tc>
        <w:tc>
          <w:tcPr>
            <w:tcW w:w="58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46" w:hanging="0"/>
              <w:jc w:val="center"/>
              <w:rPr>
                <w:color w:val="000000"/>
                <w:sz w:val="20"/>
              </w:rPr>
            </w:pPr>
            <w:r>
              <w:rPr>
                <w:color w:val="000000"/>
                <w:sz w:val="20"/>
              </w:rPr>
              <w:t>%</w:t>
            </w:r>
          </w:p>
        </w:tc>
        <w:tc>
          <w:tcPr>
            <w:tcW w:w="69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03" w:right="-109" w:hanging="0"/>
              <w:jc w:val="center"/>
              <w:rPr>
                <w:bCs/>
                <w:color w:val="000000"/>
                <w:sz w:val="20"/>
              </w:rPr>
            </w:pPr>
            <w:r>
              <w:rPr>
                <w:bCs/>
                <w:color w:val="000000"/>
                <w:sz w:val="20"/>
              </w:rPr>
              <w:t>10</w:t>
            </w:r>
          </w:p>
        </w:tc>
        <w:tc>
          <w:tcPr>
            <w:tcW w:w="993"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46" w:hanging="0"/>
              <w:jc w:val="center"/>
              <w:rPr>
                <w:bCs/>
                <w:color w:val="000000"/>
                <w:sz w:val="20"/>
              </w:rPr>
            </w:pPr>
            <w:r>
              <w:rPr>
                <w:bCs/>
                <w:color w:val="000000"/>
                <w:sz w:val="20"/>
              </w:rPr>
            </w:r>
          </w:p>
        </w:tc>
        <w:tc>
          <w:tcPr>
            <w:tcW w:w="1133"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03" w:right="-108" w:hanging="0"/>
              <w:jc w:val="center"/>
              <w:rPr>
                <w:color w:val="000000"/>
                <w:sz w:val="20"/>
              </w:rPr>
            </w:pPr>
            <w:r>
              <w:rPr>
                <w:color w:val="000000"/>
                <w:sz w:val="20"/>
              </w:rPr>
              <w:t>1015</w:t>
            </w:r>
          </w:p>
        </w:tc>
        <w:tc>
          <w:tcPr>
            <w:tcW w:w="118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03" w:right="-60" w:hanging="0"/>
              <w:jc w:val="center"/>
              <w:rPr>
                <w:color w:val="000000"/>
                <w:sz w:val="20"/>
              </w:rPr>
            </w:pPr>
            <w:r>
              <w:rPr>
                <w:color w:val="000000"/>
                <w:sz w:val="20"/>
              </w:rPr>
              <w:t>370,5</w:t>
            </w:r>
          </w:p>
        </w:tc>
        <w:tc>
          <w:tcPr>
            <w:tcW w:w="109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9" w:right="-103" w:hanging="0"/>
              <w:jc w:val="center"/>
              <w:rPr>
                <w:color w:val="000000"/>
                <w:sz w:val="20"/>
              </w:rPr>
            </w:pPr>
            <w:r>
              <w:rPr>
                <w:color w:val="000000"/>
                <w:sz w:val="20"/>
              </w:rPr>
              <w:t>1218</w:t>
            </w:r>
          </w:p>
        </w:tc>
        <w:tc>
          <w:tcPr>
            <w:tcW w:w="1128"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08" w:right="-128" w:hanging="0"/>
              <w:jc w:val="center"/>
              <w:rPr>
                <w:color w:val="000000"/>
                <w:sz w:val="20"/>
              </w:rPr>
            </w:pPr>
            <w:r>
              <w:rPr>
                <w:color w:val="000000"/>
                <w:sz w:val="20"/>
              </w:rPr>
              <w:t>50,75</w:t>
            </w:r>
          </w:p>
        </w:tc>
      </w:tr>
      <w:tr>
        <w:trPr>
          <w:trHeight w:val="20" w:hRule="atLeast"/>
        </w:trPr>
        <w:tc>
          <w:tcPr>
            <w:tcW w:w="1128"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46" w:hanging="0"/>
              <w:rPr>
                <w:bCs/>
                <w:color w:val="000000"/>
                <w:sz w:val="20"/>
              </w:rPr>
            </w:pPr>
            <w:r>
              <w:rPr>
                <w:bCs/>
                <w:color w:val="000000"/>
                <w:sz w:val="20"/>
              </w:rPr>
            </w:r>
          </w:p>
        </w:tc>
        <w:tc>
          <w:tcPr>
            <w:tcW w:w="1418"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03" w:right="46" w:hanging="0"/>
              <w:jc w:val="center"/>
              <w:rPr>
                <w:color w:val="000000"/>
                <w:sz w:val="20"/>
              </w:rPr>
            </w:pPr>
            <w:r>
              <w:rPr>
                <w:color w:val="000000"/>
                <w:sz w:val="20"/>
              </w:rPr>
              <w:t>Полив</w:t>
            </w:r>
          </w:p>
        </w:tc>
        <w:tc>
          <w:tcPr>
            <w:tcW w:w="58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46" w:hanging="0"/>
              <w:jc w:val="center"/>
              <w:rPr>
                <w:color w:val="000000"/>
                <w:sz w:val="20"/>
              </w:rPr>
            </w:pPr>
            <w:r>
              <w:rPr>
                <w:color w:val="000000"/>
                <w:sz w:val="20"/>
              </w:rPr>
              <w:t>чел</w:t>
            </w:r>
          </w:p>
        </w:tc>
        <w:tc>
          <w:tcPr>
            <w:tcW w:w="69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22" w:right="-108" w:hanging="0"/>
              <w:jc w:val="center"/>
              <w:rPr>
                <w:color w:val="000000"/>
                <w:sz w:val="20"/>
              </w:rPr>
            </w:pPr>
            <w:r>
              <w:rPr>
                <w:color w:val="000000"/>
                <w:sz w:val="20"/>
              </w:rPr>
              <w:t>70000</w:t>
            </w:r>
          </w:p>
        </w:tc>
        <w:tc>
          <w:tcPr>
            <w:tcW w:w="993"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46" w:hanging="0"/>
              <w:jc w:val="center"/>
              <w:rPr>
                <w:color w:val="000000"/>
                <w:sz w:val="20"/>
              </w:rPr>
            </w:pPr>
            <w:r>
              <w:rPr>
                <w:color w:val="000000"/>
                <w:sz w:val="20"/>
              </w:rPr>
              <w:t>50</w:t>
            </w:r>
          </w:p>
        </w:tc>
        <w:tc>
          <w:tcPr>
            <w:tcW w:w="1133"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46" w:hanging="0"/>
              <w:jc w:val="center"/>
              <w:rPr>
                <w:color w:val="000000"/>
                <w:sz w:val="20"/>
              </w:rPr>
            </w:pPr>
            <w:r>
              <w:rPr>
                <w:color w:val="000000"/>
                <w:sz w:val="20"/>
              </w:rPr>
              <w:t>3500</w:t>
            </w:r>
          </w:p>
        </w:tc>
        <w:tc>
          <w:tcPr>
            <w:tcW w:w="118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46" w:hanging="0"/>
              <w:jc w:val="center"/>
              <w:rPr>
                <w:color w:val="000000"/>
                <w:sz w:val="20"/>
              </w:rPr>
            </w:pPr>
            <w:r>
              <w:rPr>
                <w:color w:val="000000"/>
                <w:sz w:val="20"/>
              </w:rPr>
              <w:t>1277,5</w:t>
            </w:r>
          </w:p>
        </w:tc>
        <w:tc>
          <w:tcPr>
            <w:tcW w:w="109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46" w:hanging="0"/>
              <w:jc w:val="center"/>
              <w:rPr>
                <w:color w:val="000000"/>
                <w:sz w:val="20"/>
              </w:rPr>
            </w:pPr>
            <w:r>
              <w:rPr>
                <w:color w:val="000000"/>
                <w:sz w:val="20"/>
              </w:rPr>
              <w:t>4200</w:t>
            </w:r>
          </w:p>
        </w:tc>
        <w:tc>
          <w:tcPr>
            <w:tcW w:w="1128"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46" w:hanging="0"/>
              <w:jc w:val="center"/>
              <w:rPr>
                <w:color w:val="000000"/>
                <w:sz w:val="20"/>
              </w:rPr>
            </w:pPr>
            <w:r>
              <w:rPr>
                <w:color w:val="000000"/>
                <w:sz w:val="20"/>
              </w:rPr>
              <w:t>175</w:t>
            </w:r>
          </w:p>
        </w:tc>
      </w:tr>
      <w:tr>
        <w:trPr>
          <w:trHeight w:val="20" w:hRule="atLeast"/>
        </w:trPr>
        <w:tc>
          <w:tcPr>
            <w:tcW w:w="1128"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46" w:hanging="0"/>
              <w:rPr>
                <w:bCs/>
                <w:color w:val="000000"/>
                <w:sz w:val="20"/>
              </w:rPr>
            </w:pPr>
            <w:r>
              <w:rPr>
                <w:bCs/>
                <w:color w:val="000000"/>
                <w:sz w:val="20"/>
              </w:rPr>
            </w:r>
          </w:p>
        </w:tc>
        <w:tc>
          <w:tcPr>
            <w:tcW w:w="1418"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03" w:right="46" w:hanging="0"/>
              <w:jc w:val="center"/>
              <w:rPr>
                <w:bCs/>
                <w:color w:val="000000"/>
                <w:sz w:val="20"/>
              </w:rPr>
            </w:pPr>
            <w:r>
              <w:rPr>
                <w:bCs/>
                <w:color w:val="000000"/>
                <w:sz w:val="20"/>
              </w:rPr>
              <w:t>Итого:</w:t>
            </w:r>
          </w:p>
        </w:tc>
        <w:tc>
          <w:tcPr>
            <w:tcW w:w="58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46" w:hanging="0"/>
              <w:jc w:val="center"/>
              <w:rPr>
                <w:bCs/>
                <w:color w:val="000000"/>
                <w:sz w:val="20"/>
              </w:rPr>
            </w:pPr>
            <w:r>
              <w:rPr>
                <w:bCs/>
                <w:color w:val="000000"/>
                <w:sz w:val="20"/>
              </w:rPr>
              <w:t>чел</w:t>
            </w:r>
          </w:p>
        </w:tc>
        <w:tc>
          <w:tcPr>
            <w:tcW w:w="69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46" w:hanging="0"/>
              <w:jc w:val="center"/>
              <w:rPr>
                <w:color w:val="000000"/>
                <w:sz w:val="20"/>
              </w:rPr>
            </w:pPr>
            <w:r>
              <w:rPr>
                <w:color w:val="000000"/>
                <w:sz w:val="20"/>
              </w:rPr>
            </w:r>
          </w:p>
        </w:tc>
        <w:tc>
          <w:tcPr>
            <w:tcW w:w="993"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46" w:hanging="0"/>
              <w:jc w:val="center"/>
              <w:rPr>
                <w:color w:val="000000"/>
                <w:sz w:val="20"/>
              </w:rPr>
            </w:pPr>
            <w:r>
              <w:rPr>
                <w:color w:val="000000"/>
                <w:sz w:val="20"/>
              </w:rPr>
            </w:r>
          </w:p>
        </w:tc>
        <w:tc>
          <w:tcPr>
            <w:tcW w:w="1133"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46" w:hanging="0"/>
              <w:jc w:val="center"/>
              <w:rPr>
                <w:color w:val="000000"/>
                <w:sz w:val="20"/>
              </w:rPr>
            </w:pPr>
            <w:r>
              <w:rPr>
                <w:color w:val="000000"/>
                <w:sz w:val="20"/>
              </w:rPr>
              <w:t>14665</w:t>
            </w:r>
          </w:p>
        </w:tc>
        <w:tc>
          <w:tcPr>
            <w:tcW w:w="118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46" w:hanging="0"/>
              <w:jc w:val="center"/>
              <w:rPr>
                <w:color w:val="000000"/>
                <w:sz w:val="20"/>
              </w:rPr>
            </w:pPr>
            <w:r>
              <w:rPr>
                <w:color w:val="000000"/>
                <w:sz w:val="20"/>
              </w:rPr>
              <w:t>5353</w:t>
            </w:r>
          </w:p>
        </w:tc>
        <w:tc>
          <w:tcPr>
            <w:tcW w:w="109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46" w:hanging="0"/>
              <w:jc w:val="center"/>
              <w:rPr>
                <w:color w:val="000000"/>
                <w:sz w:val="20"/>
              </w:rPr>
            </w:pPr>
            <w:r>
              <w:rPr>
                <w:color w:val="000000"/>
                <w:sz w:val="20"/>
              </w:rPr>
              <w:t>17598</w:t>
            </w:r>
          </w:p>
        </w:tc>
        <w:tc>
          <w:tcPr>
            <w:tcW w:w="1128"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46" w:hanging="0"/>
              <w:jc w:val="center"/>
              <w:rPr>
                <w:color w:val="000000"/>
                <w:sz w:val="20"/>
              </w:rPr>
            </w:pPr>
            <w:r>
              <w:rPr>
                <w:color w:val="000000"/>
                <w:sz w:val="20"/>
              </w:rPr>
              <w:t>733,25</w:t>
            </w:r>
          </w:p>
        </w:tc>
      </w:tr>
    </w:tbl>
    <w:p>
      <w:pPr>
        <w:pStyle w:val="Normal"/>
        <w:rPr>
          <w:szCs w:val="26"/>
        </w:rPr>
      </w:pPr>
      <w:r>
        <w:rPr>
          <w:szCs w:val="26"/>
        </w:rPr>
      </w:r>
    </w:p>
    <w:p>
      <w:pPr>
        <w:pStyle w:val="Normal"/>
        <w:rPr>
          <w:szCs w:val="26"/>
        </w:rPr>
      </w:pPr>
      <w:r>
        <w:rPr>
          <w:szCs w:val="26"/>
        </w:rPr>
      </w:r>
    </w:p>
    <w:p>
      <w:pPr>
        <w:pStyle w:val="Normal"/>
        <w:rPr>
          <w:b/>
          <w:b/>
          <w:szCs w:val="26"/>
        </w:rPr>
      </w:pPr>
      <w:r>
        <w:rPr>
          <w:szCs w:val="26"/>
        </w:rPr>
        <w:t xml:space="preserve">1. Количество расчётных дней в году: 365 — для населения; 120 — для полива (частота полива 1 раз в 2 дня). </w:t>
      </w:r>
    </w:p>
    <w:p>
      <w:pPr>
        <w:pStyle w:val="Normal"/>
        <w:rPr>
          <w:szCs w:val="26"/>
        </w:rPr>
      </w:pPr>
      <w:r>
        <w:rPr>
          <w:szCs w:val="26"/>
        </w:rPr>
        <w:t>2. СП 31.13330.2012 «Водоснабжение. Наружные сети и сооружения».</w:t>
      </w:r>
    </w:p>
    <w:p>
      <w:pPr>
        <w:pStyle w:val="Normal"/>
        <w:jc w:val="center"/>
        <w:rPr>
          <w:color w:val="000000"/>
          <w:szCs w:val="26"/>
        </w:rPr>
      </w:pPr>
      <w:r>
        <w:rPr>
          <w:color w:val="000000"/>
          <w:szCs w:val="26"/>
        </w:rPr>
      </w:r>
    </w:p>
    <w:p>
      <w:pPr>
        <w:pStyle w:val="Normal"/>
        <w:rPr>
          <w:color w:val="000000"/>
          <w:szCs w:val="26"/>
        </w:rPr>
      </w:pPr>
      <w:r>
        <w:rPr>
          <w:color w:val="000000"/>
          <w:szCs w:val="26"/>
        </w:rPr>
        <w:t>На территории городского округа осуществляется коммерческий учет горячей и питьевой воды посредством приборов учета.</w:t>
      </w:r>
    </w:p>
    <w:p>
      <w:pPr>
        <w:pStyle w:val="Normal"/>
        <w:rPr>
          <w:color w:val="000000"/>
          <w:szCs w:val="26"/>
        </w:rPr>
      </w:pPr>
      <w:r>
        <w:rPr>
          <w:color w:val="000000"/>
          <w:szCs w:val="26"/>
        </w:rPr>
        <w:t>По состоянию на 31 декабря 2020 года оснащенность приборами учета приведена в таблице № 17.</w:t>
      </w:r>
    </w:p>
    <w:p>
      <w:pPr>
        <w:pStyle w:val="Normal"/>
        <w:rPr>
          <w:color w:val="000000"/>
          <w:szCs w:val="26"/>
        </w:rPr>
      </w:pPr>
      <w:r>
        <w:rPr>
          <w:color w:val="000000"/>
          <w:szCs w:val="26"/>
        </w:rPr>
      </w:r>
    </w:p>
    <w:p>
      <w:pPr>
        <w:pStyle w:val="Normal"/>
        <w:jc w:val="right"/>
        <w:rPr>
          <w:color w:val="000000"/>
          <w:szCs w:val="26"/>
        </w:rPr>
      </w:pPr>
      <w:r>
        <w:rPr>
          <w:color w:val="000000"/>
          <w:szCs w:val="26"/>
        </w:rPr>
        <w:t>Таблица № 17</w:t>
      </w:r>
    </w:p>
    <w:p>
      <w:pPr>
        <w:pStyle w:val="Normal"/>
        <w:jc w:val="right"/>
        <w:rPr>
          <w:color w:val="000000"/>
          <w:szCs w:val="26"/>
        </w:rPr>
      </w:pPr>
      <w:r>
        <w:rPr>
          <w:color w:val="000000"/>
          <w:szCs w:val="26"/>
        </w:rPr>
      </w:r>
    </w:p>
    <w:tbl>
      <w:tblPr>
        <w:tblW w:w="10206" w:type="dxa"/>
        <w:jc w:val="left"/>
        <w:tblInd w:w="-572" w:type="dxa"/>
        <w:tblLayout w:type="fixed"/>
        <w:tblCellMar>
          <w:top w:w="0" w:type="dxa"/>
          <w:left w:w="108" w:type="dxa"/>
          <w:bottom w:w="0" w:type="dxa"/>
          <w:right w:w="108" w:type="dxa"/>
        </w:tblCellMar>
        <w:tblLook w:val="04a0" w:noHBand="0" w:noVBand="1" w:firstColumn="1" w:lastRow="0" w:lastColumn="0" w:firstRow="1"/>
      </w:tblPr>
      <w:tblGrid>
        <w:gridCol w:w="709"/>
        <w:gridCol w:w="566"/>
        <w:gridCol w:w="992"/>
        <w:gridCol w:w="1134"/>
        <w:gridCol w:w="1134"/>
        <w:gridCol w:w="1135"/>
        <w:gridCol w:w="1134"/>
        <w:gridCol w:w="1134"/>
        <w:gridCol w:w="1135"/>
        <w:gridCol w:w="1132"/>
      </w:tblGrid>
      <w:tr>
        <w:trPr>
          <w:trHeight w:val="525" w:hRule="atLeast"/>
        </w:trPr>
        <w:tc>
          <w:tcPr>
            <w:tcW w:w="70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sz w:val="20"/>
              </w:rPr>
            </w:pPr>
            <w:r>
              <w:rPr>
                <w:sz w:val="20"/>
              </w:rPr>
              <w:t>Вид ресурса</w:t>
            </w:r>
          </w:p>
        </w:tc>
        <w:tc>
          <w:tcPr>
            <w:tcW w:w="2692" w:type="dxa"/>
            <w:gridSpan w:val="3"/>
            <w:tcBorders>
              <w:top w:val="single" w:sz="4" w:space="0" w:color="000000"/>
              <w:right w:val="single" w:sz="4" w:space="0" w:color="000000"/>
            </w:tcBorders>
            <w:shd w:color="auto" w:fill="auto" w:val="clear"/>
            <w:vAlign w:val="center"/>
          </w:tcPr>
          <w:p>
            <w:pPr>
              <w:pStyle w:val="Normal"/>
              <w:widowControl w:val="false"/>
              <w:ind w:hanging="0"/>
              <w:jc w:val="center"/>
              <w:rPr>
                <w:sz w:val="20"/>
              </w:rPr>
            </w:pPr>
            <w:r>
              <w:rPr>
                <w:sz w:val="20"/>
              </w:rPr>
              <w:t>Многоквартирные дома</w:t>
            </w:r>
          </w:p>
        </w:tc>
        <w:tc>
          <w:tcPr>
            <w:tcW w:w="2269" w:type="dxa"/>
            <w:gridSpan w:val="2"/>
            <w:tcBorders>
              <w:top w:val="single" w:sz="4" w:space="0" w:color="000000"/>
              <w:bottom w:val="single" w:sz="4" w:space="0" w:color="000000"/>
            </w:tcBorders>
            <w:shd w:color="auto" w:fill="auto" w:val="clear"/>
            <w:vAlign w:val="center"/>
          </w:tcPr>
          <w:p>
            <w:pPr>
              <w:pStyle w:val="Normal"/>
              <w:widowControl w:val="false"/>
              <w:ind w:hanging="0"/>
              <w:jc w:val="center"/>
              <w:rPr>
                <w:sz w:val="20"/>
              </w:rPr>
            </w:pPr>
            <w:r>
              <w:rPr>
                <w:sz w:val="20"/>
              </w:rPr>
              <w:t>Поквартирный учет</w:t>
            </w:r>
          </w:p>
        </w:tc>
        <w:tc>
          <w:tcPr>
            <w:tcW w:w="2268" w:type="dxa"/>
            <w:gridSpan w:val="2"/>
            <w:tcBorders>
              <w:top w:val="single" w:sz="4" w:space="0" w:color="000000"/>
              <w:left w:val="single" w:sz="4" w:space="0" w:color="000000"/>
              <w:bottom w:val="single" w:sz="4" w:space="0" w:color="000000"/>
            </w:tcBorders>
            <w:shd w:color="auto" w:fill="auto" w:val="clear"/>
            <w:vAlign w:val="center"/>
          </w:tcPr>
          <w:p>
            <w:pPr>
              <w:pStyle w:val="Normal"/>
              <w:widowControl w:val="false"/>
              <w:ind w:hanging="0"/>
              <w:jc w:val="center"/>
              <w:rPr>
                <w:sz w:val="20"/>
              </w:rPr>
            </w:pPr>
            <w:r>
              <w:rPr>
                <w:sz w:val="20"/>
              </w:rPr>
              <w:t>Жилые дома частного сектора</w:t>
            </w:r>
          </w:p>
        </w:tc>
        <w:tc>
          <w:tcPr>
            <w:tcW w:w="226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sz w:val="20"/>
              </w:rPr>
            </w:pPr>
            <w:r>
              <w:rPr>
                <w:sz w:val="20"/>
              </w:rPr>
              <w:t>Организации бюджетной сферы</w:t>
            </w:r>
          </w:p>
        </w:tc>
      </w:tr>
      <w:tr>
        <w:trPr>
          <w:trHeight w:val="987" w:hRule="atLeast"/>
        </w:trPr>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rPr>
            </w:pPr>
            <w:r>
              <w:rPr>
                <w:sz w:val="20"/>
              </w:rPr>
            </w:r>
          </w:p>
        </w:tc>
        <w:tc>
          <w:tcPr>
            <w:tcW w:w="566" w:type="dxa"/>
            <w:tcBorders>
              <w:top w:val="single" w:sz="4" w:space="0" w:color="000000"/>
              <w:bottom w:val="single" w:sz="4" w:space="0" w:color="000000"/>
              <w:right w:val="single" w:sz="4" w:space="0" w:color="000000"/>
            </w:tcBorders>
            <w:shd w:color="auto" w:fill="auto" w:val="clear"/>
            <w:vAlign w:val="center"/>
          </w:tcPr>
          <w:p>
            <w:pPr>
              <w:pStyle w:val="Normal"/>
              <w:widowControl w:val="false"/>
              <w:ind w:left="-108" w:right="-108" w:hanging="0"/>
              <w:jc w:val="center"/>
              <w:rPr>
                <w:sz w:val="20"/>
              </w:rPr>
            </w:pPr>
            <w:r>
              <w:rPr>
                <w:sz w:val="20"/>
              </w:rPr>
              <w:t>всего</w:t>
            </w:r>
          </w:p>
          <w:p>
            <w:pPr>
              <w:pStyle w:val="Normal"/>
              <w:widowControl w:val="false"/>
              <w:ind w:left="-108" w:right="-108" w:hanging="0"/>
              <w:jc w:val="center"/>
              <w:rPr>
                <w:sz w:val="20"/>
              </w:rPr>
            </w:pPr>
            <w:r>
              <w:rPr>
                <w:sz w:val="20"/>
              </w:rPr>
              <w:t>МКД</w:t>
            </w:r>
          </w:p>
        </w:tc>
        <w:tc>
          <w:tcPr>
            <w:tcW w:w="992" w:type="dxa"/>
            <w:tcBorders>
              <w:top w:val="single" w:sz="4" w:space="0" w:color="000000"/>
              <w:bottom w:val="single" w:sz="4" w:space="0" w:color="000000"/>
              <w:right w:val="single" w:sz="4" w:space="0" w:color="000000"/>
            </w:tcBorders>
            <w:shd w:color="FFFFCC" w:fill="FFFFFF" w:val="clear"/>
            <w:vAlign w:val="center"/>
          </w:tcPr>
          <w:p>
            <w:pPr>
              <w:pStyle w:val="Normal"/>
              <w:widowControl w:val="false"/>
              <w:ind w:left="-108" w:right="-120" w:hanging="0"/>
              <w:jc w:val="center"/>
              <w:rPr>
                <w:bCs/>
                <w:sz w:val="20"/>
              </w:rPr>
            </w:pPr>
            <w:r>
              <w:rPr>
                <w:bCs/>
                <w:sz w:val="20"/>
              </w:rPr>
              <w:t>подлежат оснащению общедом. ПУ, ед.</w:t>
            </w:r>
          </w:p>
        </w:tc>
        <w:tc>
          <w:tcPr>
            <w:tcW w:w="1134" w:type="dxa"/>
            <w:tcBorders>
              <w:top w:val="single" w:sz="4" w:space="0" w:color="000000"/>
              <w:bottom w:val="single" w:sz="4" w:space="0" w:color="000000"/>
              <w:right w:val="single" w:sz="4" w:space="0" w:color="000000"/>
            </w:tcBorders>
            <w:shd w:color="auto" w:fill="auto" w:val="clear"/>
            <w:vAlign w:val="center"/>
          </w:tcPr>
          <w:p>
            <w:pPr>
              <w:pStyle w:val="Normal"/>
              <w:widowControl w:val="false"/>
              <w:ind w:left="-108" w:right="-84" w:hanging="0"/>
              <w:jc w:val="center"/>
              <w:rPr>
                <w:sz w:val="20"/>
              </w:rPr>
            </w:pPr>
            <w:r>
              <w:rPr>
                <w:sz w:val="20"/>
              </w:rPr>
              <w:t>фактически оснащено общедомо-выми ПУ</w:t>
            </w:r>
          </w:p>
        </w:tc>
        <w:tc>
          <w:tcPr>
            <w:tcW w:w="1134" w:type="dxa"/>
            <w:tcBorders>
              <w:bottom w:val="single" w:sz="4" w:space="0" w:color="000000"/>
              <w:right w:val="single" w:sz="4" w:space="0" w:color="000000"/>
            </w:tcBorders>
            <w:shd w:color="auto" w:fill="auto" w:val="clear"/>
            <w:vAlign w:val="center"/>
          </w:tcPr>
          <w:p>
            <w:pPr>
              <w:pStyle w:val="Normal"/>
              <w:widowControl w:val="false"/>
              <w:ind w:left="-108" w:right="-135" w:hanging="0"/>
              <w:jc w:val="center"/>
              <w:rPr>
                <w:sz w:val="20"/>
              </w:rPr>
            </w:pPr>
            <w:r>
              <w:rPr>
                <w:sz w:val="20"/>
              </w:rPr>
              <w:t>необходимо иметь всего, шт.</w:t>
            </w:r>
          </w:p>
        </w:tc>
        <w:tc>
          <w:tcPr>
            <w:tcW w:w="1135" w:type="dxa"/>
            <w:tcBorders>
              <w:bottom w:val="single" w:sz="4" w:space="0" w:color="000000"/>
              <w:right w:val="single" w:sz="4" w:space="0" w:color="000000"/>
            </w:tcBorders>
            <w:shd w:color="auto" w:fill="auto" w:val="clear"/>
            <w:vAlign w:val="center"/>
          </w:tcPr>
          <w:p>
            <w:pPr>
              <w:pStyle w:val="Normal"/>
              <w:widowControl w:val="false"/>
              <w:ind w:left="-108" w:right="-101" w:hanging="0"/>
              <w:jc w:val="center"/>
              <w:rPr>
                <w:sz w:val="20"/>
              </w:rPr>
            </w:pPr>
            <w:r>
              <w:rPr>
                <w:sz w:val="20"/>
              </w:rPr>
              <w:t>фактически оснащено ПУ</w:t>
            </w:r>
          </w:p>
        </w:tc>
        <w:tc>
          <w:tcPr>
            <w:tcW w:w="1134" w:type="dxa"/>
            <w:tcBorders>
              <w:bottom w:val="single" w:sz="4" w:space="0" w:color="000000"/>
              <w:right w:val="single" w:sz="4" w:space="0" w:color="000000"/>
            </w:tcBorders>
            <w:shd w:color="auto" w:fill="auto" w:val="clear"/>
            <w:vAlign w:val="center"/>
          </w:tcPr>
          <w:p>
            <w:pPr>
              <w:pStyle w:val="Normal"/>
              <w:widowControl w:val="false"/>
              <w:ind w:left="-108" w:right="-134" w:hanging="0"/>
              <w:jc w:val="center"/>
              <w:rPr>
                <w:sz w:val="20"/>
              </w:rPr>
            </w:pPr>
            <w:r>
              <w:rPr>
                <w:sz w:val="20"/>
              </w:rPr>
              <w:t>необходимо иметь всего, шт.</w:t>
            </w:r>
          </w:p>
        </w:tc>
        <w:tc>
          <w:tcPr>
            <w:tcW w:w="1134" w:type="dxa"/>
            <w:tcBorders>
              <w:bottom w:val="single" w:sz="4" w:space="0" w:color="000000"/>
              <w:right w:val="single" w:sz="4" w:space="0" w:color="000000"/>
            </w:tcBorders>
            <w:shd w:color="auto" w:fill="auto" w:val="clear"/>
            <w:vAlign w:val="center"/>
          </w:tcPr>
          <w:p>
            <w:pPr>
              <w:pStyle w:val="Normal"/>
              <w:widowControl w:val="false"/>
              <w:ind w:left="-108" w:right="-95" w:hanging="0"/>
              <w:jc w:val="center"/>
              <w:rPr>
                <w:sz w:val="20"/>
              </w:rPr>
            </w:pPr>
            <w:r>
              <w:rPr>
                <w:sz w:val="20"/>
              </w:rPr>
              <w:t>фактически оснащено ПУ</w:t>
            </w:r>
          </w:p>
        </w:tc>
        <w:tc>
          <w:tcPr>
            <w:tcW w:w="1135" w:type="dxa"/>
            <w:tcBorders>
              <w:bottom w:val="single" w:sz="4" w:space="0" w:color="000000"/>
              <w:right w:val="single" w:sz="4" w:space="0" w:color="000000"/>
            </w:tcBorders>
            <w:shd w:color="auto" w:fill="auto" w:val="clear"/>
            <w:vAlign w:val="center"/>
          </w:tcPr>
          <w:p>
            <w:pPr>
              <w:pStyle w:val="Normal"/>
              <w:widowControl w:val="false"/>
              <w:ind w:left="-107" w:right="-108" w:hanging="0"/>
              <w:jc w:val="center"/>
              <w:rPr>
                <w:sz w:val="20"/>
              </w:rPr>
            </w:pPr>
            <w:r>
              <w:rPr>
                <w:sz w:val="20"/>
              </w:rPr>
              <w:t>необходимо иметь всего, шт.</w:t>
            </w:r>
          </w:p>
        </w:tc>
        <w:tc>
          <w:tcPr>
            <w:tcW w:w="1132" w:type="dxa"/>
            <w:tcBorders>
              <w:bottom w:val="single" w:sz="4" w:space="0" w:color="000000"/>
              <w:right w:val="single" w:sz="4" w:space="0" w:color="000000"/>
            </w:tcBorders>
            <w:shd w:color="auto" w:fill="auto" w:val="clear"/>
            <w:vAlign w:val="center"/>
          </w:tcPr>
          <w:p>
            <w:pPr>
              <w:pStyle w:val="Normal"/>
              <w:widowControl w:val="false"/>
              <w:ind w:left="-109" w:right="-108" w:hanging="0"/>
              <w:jc w:val="center"/>
              <w:rPr>
                <w:sz w:val="20"/>
              </w:rPr>
            </w:pPr>
            <w:r>
              <w:rPr>
                <w:sz w:val="20"/>
              </w:rPr>
              <w:t>фактически оснащено ПУ</w:t>
            </w:r>
          </w:p>
        </w:tc>
      </w:tr>
      <w:tr>
        <w:trPr>
          <w:trHeight w:val="123"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iCs/>
                <w:sz w:val="20"/>
              </w:rPr>
            </w:pPr>
            <w:r>
              <w:rPr>
                <w:iCs/>
                <w:sz w:val="20"/>
              </w:rPr>
              <w:t>1</w:t>
            </w:r>
          </w:p>
        </w:tc>
        <w:tc>
          <w:tcPr>
            <w:tcW w:w="566" w:type="dxa"/>
            <w:tcBorders>
              <w:bottom w:val="single" w:sz="4" w:space="0" w:color="000000"/>
              <w:right w:val="single" w:sz="4" w:space="0" w:color="000000"/>
            </w:tcBorders>
            <w:shd w:color="auto" w:fill="auto" w:val="clear"/>
            <w:vAlign w:val="center"/>
          </w:tcPr>
          <w:p>
            <w:pPr>
              <w:pStyle w:val="Normal"/>
              <w:widowControl w:val="false"/>
              <w:ind w:hanging="0"/>
              <w:jc w:val="center"/>
              <w:rPr>
                <w:iCs/>
                <w:sz w:val="20"/>
              </w:rPr>
            </w:pPr>
            <w:r>
              <w:rPr>
                <w:iCs/>
                <w:sz w:val="20"/>
              </w:rPr>
              <w:t>2</w:t>
            </w:r>
          </w:p>
        </w:tc>
        <w:tc>
          <w:tcPr>
            <w:tcW w:w="992" w:type="dxa"/>
            <w:tcBorders>
              <w:bottom w:val="single" w:sz="4" w:space="0" w:color="000000"/>
              <w:right w:val="single" w:sz="4" w:space="0" w:color="000000"/>
            </w:tcBorders>
            <w:shd w:color="auto" w:fill="auto" w:val="clear"/>
            <w:vAlign w:val="center"/>
          </w:tcPr>
          <w:p>
            <w:pPr>
              <w:pStyle w:val="Normal"/>
              <w:widowControl w:val="false"/>
              <w:ind w:hanging="0"/>
              <w:jc w:val="center"/>
              <w:rPr>
                <w:iCs/>
                <w:sz w:val="20"/>
              </w:rPr>
            </w:pPr>
            <w:r>
              <w:rPr>
                <w:iCs/>
                <w:sz w:val="20"/>
              </w:rPr>
              <w:t>3</w:t>
            </w:r>
          </w:p>
        </w:tc>
        <w:tc>
          <w:tcPr>
            <w:tcW w:w="1134" w:type="dxa"/>
            <w:tcBorders>
              <w:bottom w:val="single" w:sz="4" w:space="0" w:color="000000"/>
              <w:right w:val="single" w:sz="4" w:space="0" w:color="000000"/>
            </w:tcBorders>
            <w:shd w:color="auto" w:fill="auto" w:val="clear"/>
            <w:vAlign w:val="center"/>
          </w:tcPr>
          <w:p>
            <w:pPr>
              <w:pStyle w:val="Normal"/>
              <w:widowControl w:val="false"/>
              <w:ind w:hanging="0"/>
              <w:jc w:val="center"/>
              <w:rPr>
                <w:iCs/>
                <w:sz w:val="20"/>
              </w:rPr>
            </w:pPr>
            <w:r>
              <w:rPr>
                <w:iCs/>
                <w:sz w:val="20"/>
              </w:rPr>
              <w:t>4</w:t>
            </w:r>
          </w:p>
        </w:tc>
        <w:tc>
          <w:tcPr>
            <w:tcW w:w="1134" w:type="dxa"/>
            <w:tcBorders>
              <w:bottom w:val="single" w:sz="4" w:space="0" w:color="000000"/>
              <w:right w:val="single" w:sz="4" w:space="0" w:color="000000"/>
            </w:tcBorders>
            <w:shd w:color="auto" w:fill="auto" w:val="clear"/>
            <w:vAlign w:val="center"/>
          </w:tcPr>
          <w:p>
            <w:pPr>
              <w:pStyle w:val="Normal"/>
              <w:widowControl w:val="false"/>
              <w:ind w:hanging="0"/>
              <w:jc w:val="center"/>
              <w:rPr>
                <w:iCs/>
                <w:sz w:val="20"/>
              </w:rPr>
            </w:pPr>
            <w:r>
              <w:rPr>
                <w:iCs/>
                <w:sz w:val="20"/>
              </w:rPr>
              <w:t>5</w:t>
            </w:r>
          </w:p>
        </w:tc>
        <w:tc>
          <w:tcPr>
            <w:tcW w:w="1135" w:type="dxa"/>
            <w:tcBorders>
              <w:bottom w:val="single" w:sz="4" w:space="0" w:color="000000"/>
              <w:right w:val="single" w:sz="4" w:space="0" w:color="000000"/>
            </w:tcBorders>
            <w:shd w:color="auto" w:fill="auto" w:val="clear"/>
            <w:vAlign w:val="center"/>
          </w:tcPr>
          <w:p>
            <w:pPr>
              <w:pStyle w:val="Normal"/>
              <w:widowControl w:val="false"/>
              <w:ind w:hanging="0"/>
              <w:jc w:val="center"/>
              <w:rPr>
                <w:iCs/>
                <w:sz w:val="20"/>
              </w:rPr>
            </w:pPr>
            <w:r>
              <w:rPr>
                <w:iCs/>
                <w:sz w:val="20"/>
              </w:rPr>
              <w:t>6</w:t>
            </w:r>
          </w:p>
        </w:tc>
        <w:tc>
          <w:tcPr>
            <w:tcW w:w="1134" w:type="dxa"/>
            <w:tcBorders>
              <w:bottom w:val="single" w:sz="4" w:space="0" w:color="000000"/>
              <w:right w:val="single" w:sz="4" w:space="0" w:color="000000"/>
            </w:tcBorders>
            <w:shd w:color="auto" w:fill="auto" w:val="clear"/>
            <w:vAlign w:val="center"/>
          </w:tcPr>
          <w:p>
            <w:pPr>
              <w:pStyle w:val="Normal"/>
              <w:widowControl w:val="false"/>
              <w:ind w:hanging="0"/>
              <w:jc w:val="center"/>
              <w:rPr>
                <w:iCs/>
                <w:sz w:val="20"/>
              </w:rPr>
            </w:pPr>
            <w:r>
              <w:rPr>
                <w:iCs/>
                <w:sz w:val="20"/>
              </w:rPr>
              <w:t>7</w:t>
            </w:r>
          </w:p>
        </w:tc>
        <w:tc>
          <w:tcPr>
            <w:tcW w:w="1134" w:type="dxa"/>
            <w:tcBorders>
              <w:bottom w:val="single" w:sz="4" w:space="0" w:color="000000"/>
              <w:right w:val="single" w:sz="4" w:space="0" w:color="000000"/>
            </w:tcBorders>
            <w:shd w:color="auto" w:fill="auto" w:val="clear"/>
            <w:vAlign w:val="center"/>
          </w:tcPr>
          <w:p>
            <w:pPr>
              <w:pStyle w:val="Normal"/>
              <w:widowControl w:val="false"/>
              <w:ind w:hanging="0"/>
              <w:jc w:val="center"/>
              <w:rPr>
                <w:iCs/>
                <w:sz w:val="20"/>
              </w:rPr>
            </w:pPr>
            <w:r>
              <w:rPr>
                <w:iCs/>
                <w:sz w:val="20"/>
              </w:rPr>
              <w:t>8</w:t>
            </w:r>
          </w:p>
        </w:tc>
        <w:tc>
          <w:tcPr>
            <w:tcW w:w="1135" w:type="dxa"/>
            <w:tcBorders>
              <w:bottom w:val="single" w:sz="4" w:space="0" w:color="000000"/>
              <w:right w:val="single" w:sz="4" w:space="0" w:color="000000"/>
            </w:tcBorders>
            <w:shd w:color="auto" w:fill="auto" w:val="clear"/>
            <w:vAlign w:val="center"/>
          </w:tcPr>
          <w:p>
            <w:pPr>
              <w:pStyle w:val="Normal"/>
              <w:widowControl w:val="false"/>
              <w:ind w:hanging="0"/>
              <w:jc w:val="center"/>
              <w:rPr>
                <w:iCs/>
                <w:sz w:val="20"/>
              </w:rPr>
            </w:pPr>
            <w:r>
              <w:rPr>
                <w:iCs/>
                <w:sz w:val="20"/>
              </w:rPr>
              <w:t>9</w:t>
            </w:r>
          </w:p>
        </w:tc>
        <w:tc>
          <w:tcPr>
            <w:tcW w:w="1132" w:type="dxa"/>
            <w:tcBorders>
              <w:bottom w:val="single" w:sz="4" w:space="0" w:color="000000"/>
              <w:right w:val="single" w:sz="4" w:space="0" w:color="000000"/>
            </w:tcBorders>
            <w:shd w:color="auto" w:fill="auto" w:val="clear"/>
            <w:vAlign w:val="center"/>
          </w:tcPr>
          <w:p>
            <w:pPr>
              <w:pStyle w:val="Normal"/>
              <w:widowControl w:val="false"/>
              <w:ind w:hanging="0"/>
              <w:jc w:val="center"/>
              <w:rPr>
                <w:iCs/>
                <w:sz w:val="20"/>
              </w:rPr>
            </w:pPr>
            <w:r>
              <w:rPr>
                <w:iCs/>
                <w:sz w:val="20"/>
              </w:rPr>
              <w:t>10</w:t>
            </w:r>
          </w:p>
        </w:tc>
      </w:tr>
      <w:tr>
        <w:trPr>
          <w:trHeight w:val="300" w:hRule="atLeast"/>
        </w:trPr>
        <w:tc>
          <w:tcPr>
            <w:tcW w:w="709"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ind w:right="-11" w:hanging="0"/>
              <w:jc w:val="center"/>
              <w:rPr>
                <w:sz w:val="20"/>
              </w:rPr>
            </w:pPr>
            <w:r>
              <w:rPr>
                <w:sz w:val="20"/>
              </w:rPr>
              <w:t>Хол. вода</w:t>
            </w:r>
          </w:p>
        </w:tc>
        <w:tc>
          <w:tcPr>
            <w:tcW w:w="566" w:type="dxa"/>
            <w:tcBorders>
              <w:bottom w:val="single" w:sz="4" w:space="0" w:color="000000"/>
              <w:right w:val="single" w:sz="4" w:space="0" w:color="000000"/>
            </w:tcBorders>
            <w:shd w:color="FFFFCC" w:fill="FFFFFF" w:val="clear"/>
            <w:vAlign w:val="center"/>
          </w:tcPr>
          <w:p>
            <w:pPr>
              <w:pStyle w:val="Normal"/>
              <w:widowControl w:val="false"/>
              <w:ind w:right="-11" w:hanging="0"/>
              <w:jc w:val="center"/>
              <w:rPr>
                <w:color w:val="000000"/>
                <w:sz w:val="20"/>
              </w:rPr>
            </w:pPr>
            <w:r>
              <w:rPr>
                <w:color w:val="000000"/>
                <w:sz w:val="20"/>
              </w:rPr>
              <w:t>339</w:t>
            </w:r>
          </w:p>
        </w:tc>
        <w:tc>
          <w:tcPr>
            <w:tcW w:w="992" w:type="dxa"/>
            <w:tcBorders>
              <w:bottom w:val="single" w:sz="4" w:space="0" w:color="000000"/>
              <w:right w:val="single" w:sz="4" w:space="0" w:color="000000"/>
            </w:tcBorders>
            <w:shd w:color="FFFFCC" w:fill="FFFFFF" w:val="clear"/>
            <w:vAlign w:val="center"/>
          </w:tcPr>
          <w:p>
            <w:pPr>
              <w:pStyle w:val="Normal"/>
              <w:widowControl w:val="false"/>
              <w:ind w:right="-11" w:hanging="0"/>
              <w:jc w:val="center"/>
              <w:rPr>
                <w:color w:val="000000"/>
                <w:sz w:val="20"/>
              </w:rPr>
            </w:pPr>
            <w:r>
              <w:rPr>
                <w:color w:val="000000"/>
                <w:sz w:val="20"/>
              </w:rPr>
              <w:t>216</w:t>
            </w:r>
          </w:p>
        </w:tc>
        <w:tc>
          <w:tcPr>
            <w:tcW w:w="1134" w:type="dxa"/>
            <w:tcBorders>
              <w:bottom w:val="single" w:sz="4" w:space="0" w:color="000000"/>
              <w:right w:val="single" w:sz="4" w:space="0" w:color="000000"/>
            </w:tcBorders>
            <w:shd w:color="FFFFCC" w:fill="FFFFFF" w:val="clear"/>
            <w:vAlign w:val="center"/>
          </w:tcPr>
          <w:p>
            <w:pPr>
              <w:pStyle w:val="Normal"/>
              <w:widowControl w:val="false"/>
              <w:ind w:right="-11" w:hanging="0"/>
              <w:jc w:val="center"/>
              <w:rPr>
                <w:color w:val="000000"/>
                <w:sz w:val="20"/>
              </w:rPr>
            </w:pPr>
            <w:r>
              <w:rPr>
                <w:color w:val="000000"/>
                <w:sz w:val="20"/>
              </w:rPr>
              <w:t>103</w:t>
            </w:r>
          </w:p>
        </w:tc>
        <w:tc>
          <w:tcPr>
            <w:tcW w:w="1134" w:type="dxa"/>
            <w:tcBorders>
              <w:bottom w:val="single" w:sz="4" w:space="0" w:color="000000"/>
              <w:right w:val="single" w:sz="4" w:space="0" w:color="000000"/>
            </w:tcBorders>
            <w:shd w:color="FFFFCC" w:fill="FFFFFF" w:val="clear"/>
            <w:vAlign w:val="center"/>
          </w:tcPr>
          <w:p>
            <w:pPr>
              <w:pStyle w:val="Normal"/>
              <w:widowControl w:val="false"/>
              <w:ind w:right="-11" w:hanging="0"/>
              <w:jc w:val="center"/>
              <w:rPr>
                <w:color w:val="000000"/>
                <w:sz w:val="20"/>
              </w:rPr>
            </w:pPr>
            <w:r>
              <w:rPr>
                <w:color w:val="000000"/>
                <w:sz w:val="20"/>
              </w:rPr>
              <w:t>22 532</w:t>
            </w:r>
          </w:p>
        </w:tc>
        <w:tc>
          <w:tcPr>
            <w:tcW w:w="1135" w:type="dxa"/>
            <w:tcBorders>
              <w:bottom w:val="single" w:sz="4" w:space="0" w:color="000000"/>
              <w:right w:val="single" w:sz="4" w:space="0" w:color="000000"/>
            </w:tcBorders>
            <w:shd w:color="FFFFCC" w:fill="FFFFFF" w:val="clear"/>
            <w:vAlign w:val="center"/>
          </w:tcPr>
          <w:p>
            <w:pPr>
              <w:pStyle w:val="Normal"/>
              <w:widowControl w:val="false"/>
              <w:ind w:right="-11" w:hanging="0"/>
              <w:jc w:val="center"/>
              <w:rPr>
                <w:color w:val="000000"/>
                <w:sz w:val="20"/>
              </w:rPr>
            </w:pPr>
            <w:r>
              <w:rPr>
                <w:color w:val="000000"/>
                <w:sz w:val="20"/>
              </w:rPr>
              <w:t>13 867</w:t>
            </w:r>
          </w:p>
        </w:tc>
        <w:tc>
          <w:tcPr>
            <w:tcW w:w="1134" w:type="dxa"/>
            <w:tcBorders>
              <w:bottom w:val="single" w:sz="4" w:space="0" w:color="000000"/>
              <w:right w:val="single" w:sz="4" w:space="0" w:color="000000"/>
            </w:tcBorders>
            <w:shd w:color="FFFFCC" w:fill="FFFFFF" w:val="clear"/>
            <w:vAlign w:val="center"/>
          </w:tcPr>
          <w:p>
            <w:pPr>
              <w:pStyle w:val="Normal"/>
              <w:widowControl w:val="false"/>
              <w:ind w:right="-11" w:hanging="0"/>
              <w:jc w:val="center"/>
              <w:rPr>
                <w:color w:val="000000"/>
                <w:sz w:val="20"/>
              </w:rPr>
            </w:pPr>
            <w:r>
              <w:rPr>
                <w:color w:val="000000"/>
                <w:sz w:val="20"/>
              </w:rPr>
              <w:t>1 497</w:t>
            </w:r>
          </w:p>
        </w:tc>
        <w:tc>
          <w:tcPr>
            <w:tcW w:w="1134" w:type="dxa"/>
            <w:tcBorders>
              <w:bottom w:val="single" w:sz="4" w:space="0" w:color="000000"/>
              <w:right w:val="single" w:sz="4" w:space="0" w:color="000000"/>
            </w:tcBorders>
            <w:shd w:color="FFFFCC" w:fill="FFFFFF" w:val="clear"/>
            <w:vAlign w:val="center"/>
          </w:tcPr>
          <w:p>
            <w:pPr>
              <w:pStyle w:val="Normal"/>
              <w:widowControl w:val="false"/>
              <w:ind w:right="-11" w:hanging="0"/>
              <w:jc w:val="center"/>
              <w:rPr>
                <w:color w:val="000000"/>
                <w:sz w:val="20"/>
              </w:rPr>
            </w:pPr>
            <w:r>
              <w:rPr>
                <w:color w:val="000000"/>
                <w:sz w:val="20"/>
              </w:rPr>
              <w:t>971</w:t>
            </w:r>
          </w:p>
        </w:tc>
        <w:tc>
          <w:tcPr>
            <w:tcW w:w="1135" w:type="dxa"/>
            <w:tcBorders>
              <w:bottom w:val="single" w:sz="4" w:space="0" w:color="000000"/>
              <w:right w:val="single" w:sz="4" w:space="0" w:color="000000"/>
            </w:tcBorders>
            <w:shd w:color="FFFFCC" w:fill="FFFFFF" w:val="clear"/>
            <w:vAlign w:val="center"/>
          </w:tcPr>
          <w:p>
            <w:pPr>
              <w:pStyle w:val="Normal"/>
              <w:widowControl w:val="false"/>
              <w:ind w:right="-11" w:hanging="0"/>
              <w:jc w:val="center"/>
              <w:rPr>
                <w:color w:val="000000"/>
                <w:sz w:val="20"/>
              </w:rPr>
            </w:pPr>
            <w:r>
              <w:rPr>
                <w:color w:val="000000"/>
                <w:sz w:val="20"/>
              </w:rPr>
              <w:t>67</w:t>
            </w:r>
          </w:p>
        </w:tc>
        <w:tc>
          <w:tcPr>
            <w:tcW w:w="1132" w:type="dxa"/>
            <w:tcBorders>
              <w:bottom w:val="single" w:sz="4" w:space="0" w:color="000000"/>
              <w:right w:val="single" w:sz="4" w:space="0" w:color="000000"/>
            </w:tcBorders>
            <w:shd w:color="FFFFCC" w:fill="FFFFFF" w:val="clear"/>
            <w:vAlign w:val="center"/>
          </w:tcPr>
          <w:p>
            <w:pPr>
              <w:pStyle w:val="Normal"/>
              <w:widowControl w:val="false"/>
              <w:ind w:right="-11" w:hanging="0"/>
              <w:jc w:val="center"/>
              <w:rPr>
                <w:color w:val="000000"/>
                <w:sz w:val="20"/>
              </w:rPr>
            </w:pPr>
            <w:r>
              <w:rPr>
                <w:color w:val="000000"/>
                <w:sz w:val="20"/>
              </w:rPr>
              <w:t>67</w:t>
            </w:r>
          </w:p>
        </w:tc>
      </w:tr>
      <w:tr>
        <w:trPr>
          <w:trHeight w:val="300"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ind w:right="-11" w:hanging="0"/>
              <w:jc w:val="center"/>
              <w:rPr>
                <w:sz w:val="20"/>
              </w:rPr>
            </w:pPr>
            <w:r>
              <w:rPr>
                <w:sz w:val="20"/>
              </w:rPr>
              <w:t>Гор. вода</w:t>
            </w:r>
          </w:p>
        </w:tc>
        <w:tc>
          <w:tcPr>
            <w:tcW w:w="566" w:type="dxa"/>
            <w:tcBorders>
              <w:bottom w:val="single" w:sz="4" w:space="0" w:color="000000"/>
              <w:right w:val="single" w:sz="4" w:space="0" w:color="000000"/>
            </w:tcBorders>
            <w:shd w:color="FFFFCC" w:fill="FFFFFF" w:val="clear"/>
            <w:vAlign w:val="center"/>
          </w:tcPr>
          <w:p>
            <w:pPr>
              <w:pStyle w:val="Normal"/>
              <w:widowControl w:val="false"/>
              <w:ind w:right="-11" w:hanging="0"/>
              <w:jc w:val="center"/>
              <w:rPr>
                <w:color w:val="000000"/>
                <w:sz w:val="20"/>
              </w:rPr>
            </w:pPr>
            <w:r>
              <w:rPr>
                <w:color w:val="000000"/>
                <w:sz w:val="20"/>
              </w:rPr>
              <w:t>339</w:t>
            </w:r>
          </w:p>
        </w:tc>
        <w:tc>
          <w:tcPr>
            <w:tcW w:w="992" w:type="dxa"/>
            <w:tcBorders>
              <w:bottom w:val="single" w:sz="4" w:space="0" w:color="000000"/>
              <w:right w:val="single" w:sz="4" w:space="0" w:color="000000"/>
            </w:tcBorders>
            <w:shd w:color="auto" w:fill="auto" w:val="clear"/>
            <w:vAlign w:val="center"/>
          </w:tcPr>
          <w:p>
            <w:pPr>
              <w:pStyle w:val="Normal"/>
              <w:widowControl w:val="false"/>
              <w:ind w:right="-11" w:hanging="0"/>
              <w:jc w:val="center"/>
              <w:rPr>
                <w:color w:val="000000"/>
                <w:sz w:val="20"/>
              </w:rPr>
            </w:pPr>
            <w:r>
              <w:rPr>
                <w:color w:val="000000"/>
                <w:sz w:val="20"/>
              </w:rPr>
              <w:t>153</w:t>
            </w:r>
          </w:p>
        </w:tc>
        <w:tc>
          <w:tcPr>
            <w:tcW w:w="1134" w:type="dxa"/>
            <w:tcBorders>
              <w:bottom w:val="single" w:sz="4" w:space="0" w:color="000000"/>
              <w:right w:val="single" w:sz="4" w:space="0" w:color="000000"/>
            </w:tcBorders>
            <w:shd w:color="auto" w:fill="auto" w:val="clear"/>
            <w:vAlign w:val="center"/>
          </w:tcPr>
          <w:p>
            <w:pPr>
              <w:pStyle w:val="Normal"/>
              <w:widowControl w:val="false"/>
              <w:ind w:right="-11" w:hanging="0"/>
              <w:jc w:val="center"/>
              <w:rPr>
                <w:color w:val="000000"/>
                <w:sz w:val="20"/>
              </w:rPr>
            </w:pPr>
            <w:r>
              <w:rPr>
                <w:color w:val="000000"/>
                <w:sz w:val="20"/>
              </w:rPr>
              <w:t>89</w:t>
            </w:r>
          </w:p>
        </w:tc>
        <w:tc>
          <w:tcPr>
            <w:tcW w:w="1134" w:type="dxa"/>
            <w:tcBorders>
              <w:bottom w:val="single" w:sz="4" w:space="0" w:color="000000"/>
              <w:right w:val="single" w:sz="4" w:space="0" w:color="000000"/>
            </w:tcBorders>
            <w:shd w:color="FFFFCC" w:fill="FFFFFF" w:val="clear"/>
            <w:vAlign w:val="center"/>
          </w:tcPr>
          <w:p>
            <w:pPr>
              <w:pStyle w:val="Normal"/>
              <w:widowControl w:val="false"/>
              <w:ind w:right="-11" w:hanging="0"/>
              <w:jc w:val="center"/>
              <w:rPr>
                <w:color w:val="000000"/>
                <w:sz w:val="20"/>
              </w:rPr>
            </w:pPr>
            <w:r>
              <w:rPr>
                <w:color w:val="000000"/>
                <w:sz w:val="20"/>
              </w:rPr>
              <w:t>22 050</w:t>
            </w:r>
          </w:p>
        </w:tc>
        <w:tc>
          <w:tcPr>
            <w:tcW w:w="1135" w:type="dxa"/>
            <w:tcBorders>
              <w:bottom w:val="single" w:sz="4" w:space="0" w:color="000000"/>
              <w:right w:val="single" w:sz="4" w:space="0" w:color="000000"/>
            </w:tcBorders>
            <w:shd w:color="FFFFCC" w:fill="FFFFFF" w:val="clear"/>
            <w:vAlign w:val="center"/>
          </w:tcPr>
          <w:p>
            <w:pPr>
              <w:pStyle w:val="Normal"/>
              <w:widowControl w:val="false"/>
              <w:ind w:right="-11" w:hanging="0"/>
              <w:jc w:val="center"/>
              <w:rPr>
                <w:color w:val="000000"/>
                <w:sz w:val="20"/>
              </w:rPr>
            </w:pPr>
            <w:r>
              <w:rPr>
                <w:color w:val="000000"/>
                <w:sz w:val="20"/>
              </w:rPr>
              <w:t>15 653</w:t>
            </w:r>
          </w:p>
        </w:tc>
        <w:tc>
          <w:tcPr>
            <w:tcW w:w="1134" w:type="dxa"/>
            <w:tcBorders>
              <w:bottom w:val="single" w:sz="4" w:space="0" w:color="000000"/>
              <w:right w:val="single" w:sz="4" w:space="0" w:color="000000"/>
            </w:tcBorders>
            <w:shd w:color="auto" w:fill="auto" w:val="clear"/>
            <w:vAlign w:val="center"/>
          </w:tcPr>
          <w:p>
            <w:pPr>
              <w:pStyle w:val="Normal"/>
              <w:widowControl w:val="false"/>
              <w:ind w:right="-11" w:hanging="0"/>
              <w:jc w:val="center"/>
              <w:rPr>
                <w:color w:val="000000"/>
                <w:sz w:val="20"/>
              </w:rPr>
            </w:pPr>
            <w:r>
              <w:rPr>
                <w:color w:val="000000"/>
                <w:sz w:val="20"/>
              </w:rPr>
              <w:t>4</w:t>
            </w:r>
          </w:p>
        </w:tc>
        <w:tc>
          <w:tcPr>
            <w:tcW w:w="1134" w:type="dxa"/>
            <w:tcBorders>
              <w:bottom w:val="single" w:sz="4" w:space="0" w:color="000000"/>
              <w:right w:val="single" w:sz="4" w:space="0" w:color="000000"/>
            </w:tcBorders>
            <w:shd w:color="auto" w:fill="auto" w:val="clear"/>
            <w:vAlign w:val="center"/>
          </w:tcPr>
          <w:p>
            <w:pPr>
              <w:pStyle w:val="Normal"/>
              <w:widowControl w:val="false"/>
              <w:ind w:right="-11" w:hanging="0"/>
              <w:jc w:val="center"/>
              <w:rPr>
                <w:color w:val="000000"/>
                <w:sz w:val="20"/>
              </w:rPr>
            </w:pPr>
            <w:r>
              <w:rPr>
                <w:color w:val="000000"/>
                <w:sz w:val="20"/>
              </w:rPr>
              <w:t>3</w:t>
            </w:r>
          </w:p>
        </w:tc>
        <w:tc>
          <w:tcPr>
            <w:tcW w:w="1135" w:type="dxa"/>
            <w:tcBorders>
              <w:bottom w:val="single" w:sz="4" w:space="0" w:color="000000"/>
              <w:right w:val="single" w:sz="4" w:space="0" w:color="000000"/>
            </w:tcBorders>
            <w:shd w:color="auto" w:fill="auto" w:val="clear"/>
            <w:vAlign w:val="center"/>
          </w:tcPr>
          <w:p>
            <w:pPr>
              <w:pStyle w:val="Normal"/>
              <w:widowControl w:val="false"/>
              <w:ind w:right="-11" w:hanging="0"/>
              <w:jc w:val="center"/>
              <w:rPr>
                <w:color w:val="000000"/>
                <w:sz w:val="20"/>
              </w:rPr>
            </w:pPr>
            <w:r>
              <w:rPr>
                <w:color w:val="000000"/>
                <w:sz w:val="20"/>
              </w:rPr>
              <w:t>60</w:t>
            </w:r>
          </w:p>
        </w:tc>
        <w:tc>
          <w:tcPr>
            <w:tcW w:w="1132" w:type="dxa"/>
            <w:tcBorders>
              <w:bottom w:val="single" w:sz="4" w:space="0" w:color="000000"/>
              <w:right w:val="single" w:sz="4" w:space="0" w:color="000000"/>
            </w:tcBorders>
            <w:shd w:color="auto" w:fill="auto" w:val="clear"/>
            <w:vAlign w:val="center"/>
          </w:tcPr>
          <w:p>
            <w:pPr>
              <w:pStyle w:val="Normal"/>
              <w:widowControl w:val="false"/>
              <w:ind w:right="-11" w:hanging="0"/>
              <w:jc w:val="center"/>
              <w:rPr>
                <w:color w:val="000000"/>
                <w:sz w:val="20"/>
              </w:rPr>
            </w:pPr>
            <w:r>
              <w:rPr>
                <w:color w:val="000000"/>
                <w:sz w:val="20"/>
              </w:rPr>
              <w:t>60</w:t>
            </w:r>
          </w:p>
        </w:tc>
      </w:tr>
    </w:tbl>
    <w:p>
      <w:pPr>
        <w:pStyle w:val="Normal"/>
        <w:rPr>
          <w:rFonts w:ascii="Times New Roman CYR" w:hAnsi="Times New Roman CYR" w:cs="Times New Roman CYR"/>
          <w:color w:val="000000"/>
          <w:szCs w:val="26"/>
        </w:rPr>
      </w:pPr>
      <w:r>
        <w:rPr>
          <w:rFonts w:cs="Times New Roman CYR" w:ascii="Times New Roman CYR" w:hAnsi="Times New Roman CYR"/>
          <w:color w:val="000000"/>
          <w:szCs w:val="26"/>
        </w:rPr>
      </w:r>
    </w:p>
    <w:p>
      <w:pPr>
        <w:pStyle w:val="Normal"/>
        <w:rPr>
          <w:color w:val="000000"/>
          <w:szCs w:val="26"/>
        </w:rPr>
      </w:pPr>
      <w:r>
        <w:rPr>
          <w:color w:val="000000"/>
          <w:szCs w:val="26"/>
        </w:rPr>
        <w:t xml:space="preserve">Производительность водохранилища составляет 11 315,00 тыс. куб. м/год. Объем воды, забранной из источника водоснабжения в 2020 году, составил </w:t>
      </w:r>
      <w:r>
        <w:rPr>
          <w:szCs w:val="26"/>
        </w:rPr>
        <w:t xml:space="preserve">5 696,77 </w:t>
      </w:r>
      <w:r>
        <w:rPr>
          <w:color w:val="000000"/>
          <w:szCs w:val="26"/>
        </w:rPr>
        <w:t>тыс. куб. м/год. Дефицит производственных мощностей системы водоснабжения отсутствует, резерв, по итогу 2020 года, составляет 50,3%.</w:t>
      </w:r>
    </w:p>
    <w:p>
      <w:pPr>
        <w:pStyle w:val="Normal"/>
        <w:ind w:firstLine="708"/>
        <w:rPr>
          <w:szCs w:val="26"/>
        </w:rPr>
      </w:pPr>
      <w:r>
        <w:rPr>
          <w:szCs w:val="26"/>
        </w:rPr>
        <w:t>Холодная вода используется для приготовления горячей воды.</w:t>
      </w:r>
    </w:p>
    <w:p>
      <w:pPr>
        <w:pStyle w:val="Normal"/>
        <w:ind w:firstLine="708"/>
        <w:rPr>
          <w:szCs w:val="26"/>
        </w:rPr>
      </w:pPr>
      <w:r>
        <w:rPr>
          <w:szCs w:val="26"/>
        </w:rPr>
        <w:t>Количество потребленной горячей и холодной воды в 2020 году приведено в таблице № 18.</w:t>
      </w:r>
    </w:p>
    <w:p>
      <w:pPr>
        <w:pStyle w:val="Normal"/>
        <w:ind w:firstLine="708"/>
        <w:rPr>
          <w:szCs w:val="26"/>
        </w:rPr>
      </w:pPr>
      <w:r>
        <w:rPr>
          <w:szCs w:val="26"/>
        </w:rPr>
      </w:r>
    </w:p>
    <w:p>
      <w:pPr>
        <w:pStyle w:val="Normal"/>
        <w:ind w:firstLine="708"/>
        <w:rPr>
          <w:szCs w:val="26"/>
        </w:rPr>
      </w:pPr>
      <w:r>
        <w:rPr>
          <w:szCs w:val="26"/>
        </w:rPr>
      </w:r>
    </w:p>
    <w:p>
      <w:pPr>
        <w:pStyle w:val="Normal"/>
        <w:ind w:firstLine="708"/>
        <w:rPr>
          <w:szCs w:val="26"/>
        </w:rPr>
      </w:pPr>
      <w:r>
        <w:rPr>
          <w:szCs w:val="26"/>
        </w:rPr>
      </w:r>
    </w:p>
    <w:p>
      <w:pPr>
        <w:pStyle w:val="Normal"/>
        <w:ind w:firstLine="708"/>
        <w:jc w:val="right"/>
        <w:rPr>
          <w:szCs w:val="26"/>
        </w:rPr>
      </w:pPr>
      <w:r>
        <w:rPr>
          <w:szCs w:val="26"/>
        </w:rPr>
        <w:t>Таблица № 18</w:t>
      </w:r>
    </w:p>
    <w:p>
      <w:pPr>
        <w:pStyle w:val="Normal"/>
        <w:ind w:firstLine="708"/>
        <w:rPr>
          <w:szCs w:val="26"/>
        </w:rPr>
      </w:pPr>
      <w:r>
        <w:rPr>
          <w:szCs w:val="26"/>
        </w:rPr>
      </w:r>
    </w:p>
    <w:tbl>
      <w:tblPr>
        <w:tblW w:w="9209" w:type="dxa"/>
        <w:jc w:val="left"/>
        <w:tblInd w:w="137" w:type="dxa"/>
        <w:tblLayout w:type="fixed"/>
        <w:tblCellMar>
          <w:top w:w="0" w:type="dxa"/>
          <w:left w:w="108" w:type="dxa"/>
          <w:bottom w:w="0" w:type="dxa"/>
          <w:right w:w="108" w:type="dxa"/>
        </w:tblCellMar>
        <w:tblLook w:val="04a0" w:noHBand="0" w:noVBand="1" w:firstColumn="1" w:lastRow="0" w:lastColumn="0" w:firstRow="1"/>
      </w:tblPr>
      <w:tblGrid>
        <w:gridCol w:w="539"/>
        <w:gridCol w:w="5410"/>
        <w:gridCol w:w="1700"/>
        <w:gridCol w:w="1559"/>
      </w:tblGrid>
      <w:tr>
        <w:trPr>
          <w:trHeight w:val="255" w:hRule="atLeast"/>
        </w:trPr>
        <w:tc>
          <w:tcPr>
            <w:tcW w:w="539" w:type="dxa"/>
            <w:tcBorders>
              <w:top w:val="single" w:sz="4" w:space="0" w:color="000000"/>
              <w:left w:val="single" w:sz="4" w:space="0" w:color="000000"/>
              <w:bottom w:val="single" w:sz="4" w:space="0" w:color="000000"/>
              <w:right w:val="single" w:sz="4" w:space="0" w:color="000000"/>
            </w:tcBorders>
            <w:shd w:color="FFFFCC" w:fill="FFFFFF" w:val="clear"/>
            <w:vAlign w:val="center"/>
          </w:tcPr>
          <w:p>
            <w:pPr>
              <w:pStyle w:val="Normal"/>
              <w:widowControl w:val="false"/>
              <w:ind w:hanging="0"/>
              <w:jc w:val="center"/>
              <w:rPr>
                <w:sz w:val="24"/>
                <w:szCs w:val="24"/>
              </w:rPr>
            </w:pPr>
            <w:r>
              <w:rPr>
                <w:sz w:val="24"/>
                <w:szCs w:val="24"/>
              </w:rPr>
              <w:t>№</w:t>
            </w:r>
          </w:p>
          <w:p>
            <w:pPr>
              <w:pStyle w:val="Normal"/>
              <w:widowControl w:val="false"/>
              <w:ind w:hanging="0"/>
              <w:jc w:val="center"/>
              <w:rPr>
                <w:sz w:val="24"/>
                <w:szCs w:val="24"/>
              </w:rPr>
            </w:pPr>
            <w:r>
              <w:rPr>
                <w:sz w:val="24"/>
                <w:szCs w:val="24"/>
              </w:rPr>
              <w:t>п/п</w:t>
            </w:r>
          </w:p>
        </w:tc>
        <w:tc>
          <w:tcPr>
            <w:tcW w:w="5410" w:type="dxa"/>
            <w:tcBorders>
              <w:top w:val="single" w:sz="4" w:space="0" w:color="000000"/>
              <w:left w:val="single" w:sz="4" w:space="0" w:color="000000"/>
              <w:bottom w:val="single" w:sz="4" w:space="0" w:color="000000"/>
              <w:right w:val="single" w:sz="4" w:space="0" w:color="000000"/>
            </w:tcBorders>
            <w:shd w:color="FFFFCC" w:fill="FFFFFF" w:val="clear"/>
            <w:vAlign w:val="center"/>
          </w:tcPr>
          <w:p>
            <w:pPr>
              <w:pStyle w:val="Normal"/>
              <w:widowControl w:val="false"/>
              <w:ind w:hanging="0"/>
              <w:jc w:val="center"/>
              <w:rPr>
                <w:sz w:val="24"/>
                <w:szCs w:val="24"/>
              </w:rPr>
            </w:pPr>
            <w:r>
              <w:rPr>
                <w:sz w:val="24"/>
                <w:szCs w:val="24"/>
              </w:rPr>
              <w:t>Показатель</w:t>
            </w:r>
          </w:p>
        </w:tc>
        <w:tc>
          <w:tcPr>
            <w:tcW w:w="1700" w:type="dxa"/>
            <w:tcBorders>
              <w:top w:val="single" w:sz="4" w:space="0" w:color="000000"/>
              <w:left w:val="single" w:sz="4" w:space="0" w:color="000000"/>
              <w:bottom w:val="single" w:sz="4" w:space="0" w:color="000000"/>
              <w:right w:val="single" w:sz="4" w:space="0" w:color="000000"/>
            </w:tcBorders>
            <w:shd w:color="FFFFCC" w:fill="FFFFFF" w:val="clear"/>
            <w:vAlign w:val="center"/>
          </w:tcPr>
          <w:p>
            <w:pPr>
              <w:pStyle w:val="Normal"/>
              <w:widowControl w:val="false"/>
              <w:ind w:hanging="0"/>
              <w:jc w:val="center"/>
              <w:rPr>
                <w:sz w:val="24"/>
                <w:szCs w:val="24"/>
              </w:rPr>
            </w:pPr>
            <w:r>
              <w:rPr>
                <w:sz w:val="24"/>
                <w:szCs w:val="24"/>
              </w:rPr>
              <w:t>Единица измерения</w:t>
            </w:r>
          </w:p>
        </w:tc>
        <w:tc>
          <w:tcPr>
            <w:tcW w:w="1559" w:type="dxa"/>
            <w:tcBorders>
              <w:top w:val="single" w:sz="4" w:space="0" w:color="000000"/>
              <w:left w:val="single" w:sz="4" w:space="0" w:color="000000"/>
              <w:bottom w:val="single" w:sz="4" w:space="0" w:color="000000"/>
              <w:right w:val="single" w:sz="4" w:space="0" w:color="000000"/>
            </w:tcBorders>
            <w:shd w:color="FFFFCC" w:fill="FFFFFF" w:val="clear"/>
            <w:vAlign w:val="center"/>
          </w:tcPr>
          <w:p>
            <w:pPr>
              <w:pStyle w:val="Normal"/>
              <w:widowControl w:val="false"/>
              <w:ind w:hanging="0"/>
              <w:jc w:val="center"/>
              <w:rPr>
                <w:sz w:val="24"/>
                <w:szCs w:val="24"/>
              </w:rPr>
            </w:pPr>
            <w:r>
              <w:rPr>
                <w:sz w:val="24"/>
                <w:szCs w:val="24"/>
              </w:rPr>
              <w:t>За 2020 год</w:t>
            </w:r>
          </w:p>
        </w:tc>
      </w:tr>
      <w:tr>
        <w:trPr>
          <w:trHeight w:val="255" w:hRule="atLeast"/>
        </w:trPr>
        <w:tc>
          <w:tcPr>
            <w:tcW w:w="539" w:type="dxa"/>
            <w:tcBorders>
              <w:top w:val="single" w:sz="4" w:space="0" w:color="000000"/>
              <w:left w:val="single" w:sz="4" w:space="0" w:color="000000"/>
              <w:bottom w:val="single" w:sz="4" w:space="0" w:color="000000"/>
              <w:right w:val="single" w:sz="4" w:space="0" w:color="000000"/>
            </w:tcBorders>
            <w:shd w:color="FFFFCC" w:fill="FFFFFF" w:val="clear"/>
          </w:tcPr>
          <w:p>
            <w:pPr>
              <w:pStyle w:val="Normal"/>
              <w:widowControl w:val="false"/>
              <w:ind w:hanging="0"/>
              <w:jc w:val="center"/>
              <w:rPr>
                <w:sz w:val="24"/>
                <w:szCs w:val="24"/>
              </w:rPr>
            </w:pPr>
            <w:r>
              <w:rPr>
                <w:sz w:val="24"/>
                <w:szCs w:val="24"/>
              </w:rPr>
              <w:t>1</w:t>
            </w:r>
          </w:p>
        </w:tc>
        <w:tc>
          <w:tcPr>
            <w:tcW w:w="5410" w:type="dxa"/>
            <w:tcBorders>
              <w:top w:val="single" w:sz="4" w:space="0" w:color="000000"/>
              <w:left w:val="single" w:sz="4" w:space="0" w:color="000000"/>
              <w:bottom w:val="single" w:sz="4" w:space="0" w:color="000000"/>
              <w:right w:val="single" w:sz="4" w:space="0" w:color="000000"/>
            </w:tcBorders>
            <w:shd w:color="FFFFCC" w:fill="FFFFFF" w:val="clear"/>
          </w:tcPr>
          <w:p>
            <w:pPr>
              <w:pStyle w:val="Normal"/>
              <w:widowControl w:val="false"/>
              <w:ind w:hanging="0"/>
              <w:jc w:val="left"/>
              <w:rPr>
                <w:sz w:val="24"/>
                <w:szCs w:val="24"/>
              </w:rPr>
            </w:pPr>
            <w:r>
              <w:rPr>
                <w:sz w:val="24"/>
                <w:szCs w:val="24"/>
              </w:rPr>
              <w:t>Объем отпуска холодной воды,</w:t>
            </w:r>
          </w:p>
        </w:tc>
        <w:tc>
          <w:tcPr>
            <w:tcW w:w="1700" w:type="dxa"/>
            <w:tcBorders>
              <w:top w:val="single" w:sz="4" w:space="0" w:color="000000"/>
              <w:left w:val="single" w:sz="4" w:space="0" w:color="000000"/>
              <w:bottom w:val="single" w:sz="4" w:space="0" w:color="000000"/>
              <w:right w:val="single" w:sz="4" w:space="0" w:color="000000"/>
            </w:tcBorders>
            <w:shd w:color="FFFFCC" w:fill="FFFFFF" w:val="clear"/>
          </w:tcPr>
          <w:p>
            <w:pPr>
              <w:pStyle w:val="Normal"/>
              <w:widowControl w:val="false"/>
              <w:ind w:hanging="0"/>
              <w:jc w:val="center"/>
              <w:rPr>
                <w:sz w:val="24"/>
                <w:szCs w:val="24"/>
              </w:rPr>
            </w:pPr>
            <w:r>
              <w:rPr>
                <w:sz w:val="24"/>
                <w:szCs w:val="24"/>
              </w:rPr>
              <w:t>тыс. куб. м</w:t>
            </w:r>
          </w:p>
        </w:tc>
        <w:tc>
          <w:tcPr>
            <w:tcW w:w="1559" w:type="dxa"/>
            <w:tcBorders>
              <w:top w:val="single" w:sz="4" w:space="0" w:color="000000"/>
              <w:left w:val="single" w:sz="4" w:space="0" w:color="000000"/>
              <w:bottom w:val="single" w:sz="4" w:space="0" w:color="000000"/>
              <w:right w:val="single" w:sz="4" w:space="0" w:color="000000"/>
            </w:tcBorders>
            <w:shd w:color="FFFFCC" w:fill="FFFFFF" w:val="clear"/>
          </w:tcPr>
          <w:p>
            <w:pPr>
              <w:pStyle w:val="Normal"/>
              <w:widowControl w:val="false"/>
              <w:ind w:hanging="0"/>
              <w:jc w:val="center"/>
              <w:rPr>
                <w:sz w:val="24"/>
                <w:szCs w:val="24"/>
              </w:rPr>
            </w:pPr>
            <w:r>
              <w:rPr>
                <w:sz w:val="24"/>
                <w:szCs w:val="24"/>
              </w:rPr>
              <w:t>4502,4</w:t>
            </w:r>
          </w:p>
        </w:tc>
      </w:tr>
      <w:tr>
        <w:trPr>
          <w:trHeight w:val="570" w:hRule="atLeast"/>
        </w:trPr>
        <w:tc>
          <w:tcPr>
            <w:tcW w:w="539" w:type="dxa"/>
            <w:tcBorders>
              <w:top w:val="single" w:sz="4" w:space="0" w:color="000000"/>
              <w:left w:val="single" w:sz="4" w:space="0" w:color="000000"/>
              <w:bottom w:val="single" w:sz="4" w:space="0" w:color="000000"/>
              <w:right w:val="single" w:sz="4" w:space="0" w:color="000000"/>
            </w:tcBorders>
            <w:shd w:color="FFFFCC" w:fill="FFFFFF" w:val="clear"/>
          </w:tcPr>
          <w:p>
            <w:pPr>
              <w:pStyle w:val="Normal"/>
              <w:widowControl w:val="false"/>
              <w:ind w:hanging="0"/>
              <w:jc w:val="center"/>
              <w:rPr>
                <w:sz w:val="24"/>
                <w:szCs w:val="24"/>
              </w:rPr>
            </w:pPr>
            <w:r>
              <w:rPr>
                <w:sz w:val="24"/>
                <w:szCs w:val="24"/>
              </w:rPr>
              <w:t>2</w:t>
            </w:r>
          </w:p>
        </w:tc>
        <w:tc>
          <w:tcPr>
            <w:tcW w:w="5410" w:type="dxa"/>
            <w:tcBorders>
              <w:top w:val="single" w:sz="4" w:space="0" w:color="000000"/>
              <w:left w:val="single" w:sz="4" w:space="0" w:color="000000"/>
              <w:bottom w:val="single" w:sz="4" w:space="0" w:color="000000"/>
              <w:right w:val="single" w:sz="4" w:space="0" w:color="000000"/>
            </w:tcBorders>
            <w:shd w:color="FFFFCC" w:fill="FFFFFF" w:val="clear"/>
          </w:tcPr>
          <w:p>
            <w:pPr>
              <w:pStyle w:val="Normal"/>
              <w:widowControl w:val="false"/>
              <w:ind w:hanging="0"/>
              <w:jc w:val="left"/>
              <w:rPr>
                <w:sz w:val="24"/>
                <w:szCs w:val="24"/>
              </w:rPr>
            </w:pPr>
            <w:r>
              <w:rPr>
                <w:sz w:val="24"/>
                <w:szCs w:val="24"/>
              </w:rPr>
              <w:t>Объем отпуска холодной воды, счет за который выставлен по показаниям приборов учета</w:t>
            </w:r>
          </w:p>
        </w:tc>
        <w:tc>
          <w:tcPr>
            <w:tcW w:w="1700" w:type="dxa"/>
            <w:tcBorders>
              <w:top w:val="single" w:sz="4" w:space="0" w:color="000000"/>
              <w:left w:val="single" w:sz="4" w:space="0" w:color="000000"/>
              <w:bottom w:val="single" w:sz="4" w:space="0" w:color="000000"/>
              <w:right w:val="single" w:sz="4" w:space="0" w:color="000000"/>
            </w:tcBorders>
            <w:shd w:color="FFFFCC" w:fill="FFFFFF" w:val="clear"/>
          </w:tcPr>
          <w:p>
            <w:pPr>
              <w:pStyle w:val="Normal"/>
              <w:widowControl w:val="false"/>
              <w:ind w:hanging="0"/>
              <w:jc w:val="center"/>
              <w:rPr>
                <w:sz w:val="24"/>
                <w:szCs w:val="24"/>
              </w:rPr>
            </w:pPr>
            <w:r>
              <w:rPr>
                <w:sz w:val="24"/>
                <w:szCs w:val="24"/>
              </w:rPr>
              <w:t>тыс. куб. м</w:t>
            </w:r>
          </w:p>
        </w:tc>
        <w:tc>
          <w:tcPr>
            <w:tcW w:w="1559" w:type="dxa"/>
            <w:tcBorders>
              <w:top w:val="single" w:sz="4" w:space="0" w:color="000000"/>
              <w:left w:val="single" w:sz="4" w:space="0" w:color="000000"/>
              <w:bottom w:val="single" w:sz="4" w:space="0" w:color="000000"/>
              <w:right w:val="single" w:sz="4" w:space="0" w:color="000000"/>
            </w:tcBorders>
            <w:shd w:color="FFFFCC" w:fill="FFFFFF" w:val="clear"/>
          </w:tcPr>
          <w:p>
            <w:pPr>
              <w:pStyle w:val="Normal"/>
              <w:widowControl w:val="false"/>
              <w:ind w:hanging="0"/>
              <w:jc w:val="center"/>
              <w:rPr>
                <w:sz w:val="24"/>
                <w:szCs w:val="24"/>
              </w:rPr>
            </w:pPr>
            <w:r>
              <w:rPr>
                <w:sz w:val="24"/>
                <w:szCs w:val="24"/>
              </w:rPr>
              <w:t>3962,117</w:t>
            </w:r>
          </w:p>
        </w:tc>
      </w:tr>
      <w:tr>
        <w:trPr>
          <w:trHeight w:val="552" w:hRule="atLeast"/>
        </w:trPr>
        <w:tc>
          <w:tcPr>
            <w:tcW w:w="539" w:type="dxa"/>
            <w:tcBorders>
              <w:top w:val="single" w:sz="4" w:space="0" w:color="000000"/>
              <w:left w:val="single" w:sz="4" w:space="0" w:color="000000"/>
              <w:bottom w:val="single" w:sz="4" w:space="0" w:color="000000"/>
              <w:right w:val="single" w:sz="4" w:space="0" w:color="000000"/>
            </w:tcBorders>
            <w:shd w:color="FFFFCC" w:fill="FFFFFF" w:val="clear"/>
          </w:tcPr>
          <w:p>
            <w:pPr>
              <w:pStyle w:val="Normal"/>
              <w:widowControl w:val="false"/>
              <w:ind w:hanging="0"/>
              <w:jc w:val="center"/>
              <w:rPr>
                <w:sz w:val="24"/>
                <w:szCs w:val="24"/>
              </w:rPr>
            </w:pPr>
            <w:r>
              <w:rPr>
                <w:sz w:val="24"/>
                <w:szCs w:val="24"/>
              </w:rPr>
              <w:t>3</w:t>
            </w:r>
          </w:p>
        </w:tc>
        <w:tc>
          <w:tcPr>
            <w:tcW w:w="5410" w:type="dxa"/>
            <w:tcBorders>
              <w:top w:val="single" w:sz="4" w:space="0" w:color="000000"/>
              <w:left w:val="single" w:sz="4" w:space="0" w:color="000000"/>
              <w:bottom w:val="single" w:sz="4" w:space="0" w:color="000000"/>
              <w:right w:val="single" w:sz="4" w:space="0" w:color="000000"/>
            </w:tcBorders>
            <w:shd w:color="FFFFCC" w:fill="FFFFFF" w:val="clear"/>
          </w:tcPr>
          <w:p>
            <w:pPr>
              <w:pStyle w:val="Normal"/>
              <w:widowControl w:val="false"/>
              <w:ind w:hanging="0"/>
              <w:jc w:val="left"/>
              <w:rPr>
                <w:sz w:val="24"/>
                <w:szCs w:val="24"/>
              </w:rPr>
            </w:pPr>
            <w:r>
              <w:rPr>
                <w:sz w:val="24"/>
                <w:szCs w:val="24"/>
              </w:rPr>
              <w:t>Доля объема отпуска холодной воды, счет за который выставлен по показаниям приборов учета</w:t>
            </w:r>
          </w:p>
        </w:tc>
        <w:tc>
          <w:tcPr>
            <w:tcW w:w="1700" w:type="dxa"/>
            <w:tcBorders>
              <w:top w:val="single" w:sz="4" w:space="0" w:color="000000"/>
              <w:left w:val="single" w:sz="4" w:space="0" w:color="000000"/>
              <w:bottom w:val="single" w:sz="4" w:space="0" w:color="000000"/>
              <w:right w:val="single" w:sz="4" w:space="0" w:color="000000"/>
            </w:tcBorders>
            <w:shd w:color="FFFFCC" w:fill="FFFFFF" w:val="clear"/>
          </w:tcPr>
          <w:p>
            <w:pPr>
              <w:pStyle w:val="Normal"/>
              <w:widowControl w:val="false"/>
              <w:ind w:hanging="0"/>
              <w:jc w:val="center"/>
              <w:rPr>
                <w:sz w:val="24"/>
                <w:szCs w:val="24"/>
              </w:rPr>
            </w:pPr>
            <w:r>
              <w:rPr>
                <w:sz w:val="24"/>
                <w:szCs w:val="24"/>
              </w:rPr>
              <w:t>%</w:t>
            </w:r>
          </w:p>
        </w:tc>
        <w:tc>
          <w:tcPr>
            <w:tcW w:w="1559" w:type="dxa"/>
            <w:tcBorders>
              <w:top w:val="single" w:sz="4" w:space="0" w:color="000000"/>
              <w:left w:val="single" w:sz="4" w:space="0" w:color="000000"/>
              <w:bottom w:val="single" w:sz="4" w:space="0" w:color="000000"/>
              <w:right w:val="single" w:sz="4" w:space="0" w:color="000000"/>
            </w:tcBorders>
            <w:shd w:color="FFFFCC" w:fill="FFFFFF" w:val="clear"/>
          </w:tcPr>
          <w:p>
            <w:pPr>
              <w:pStyle w:val="Normal"/>
              <w:widowControl w:val="false"/>
              <w:ind w:hanging="0"/>
              <w:jc w:val="center"/>
              <w:rPr>
                <w:sz w:val="24"/>
                <w:szCs w:val="24"/>
              </w:rPr>
            </w:pPr>
            <w:r>
              <w:rPr>
                <w:sz w:val="24"/>
                <w:szCs w:val="24"/>
              </w:rPr>
              <w:t>88,00</w:t>
            </w:r>
          </w:p>
        </w:tc>
      </w:tr>
      <w:tr>
        <w:trPr>
          <w:trHeight w:val="255" w:hRule="atLeast"/>
        </w:trPr>
        <w:tc>
          <w:tcPr>
            <w:tcW w:w="539" w:type="dxa"/>
            <w:tcBorders>
              <w:top w:val="single" w:sz="4" w:space="0" w:color="000000"/>
              <w:left w:val="single" w:sz="4" w:space="0" w:color="000000"/>
              <w:bottom w:val="single" w:sz="4" w:space="0" w:color="000000"/>
              <w:right w:val="single" w:sz="4" w:space="0" w:color="000000"/>
            </w:tcBorders>
            <w:shd w:color="FFFFCC" w:fill="FFFFFF" w:val="clear"/>
          </w:tcPr>
          <w:p>
            <w:pPr>
              <w:pStyle w:val="Normal"/>
              <w:widowControl w:val="false"/>
              <w:ind w:hanging="0"/>
              <w:jc w:val="center"/>
              <w:rPr>
                <w:sz w:val="24"/>
                <w:szCs w:val="24"/>
              </w:rPr>
            </w:pPr>
            <w:r>
              <w:rPr>
                <w:sz w:val="24"/>
                <w:szCs w:val="24"/>
              </w:rPr>
              <w:t>4</w:t>
            </w:r>
          </w:p>
        </w:tc>
        <w:tc>
          <w:tcPr>
            <w:tcW w:w="5410" w:type="dxa"/>
            <w:tcBorders>
              <w:top w:val="single" w:sz="4" w:space="0" w:color="000000"/>
              <w:left w:val="single" w:sz="4" w:space="0" w:color="000000"/>
              <w:bottom w:val="single" w:sz="4" w:space="0" w:color="000000"/>
              <w:right w:val="single" w:sz="4" w:space="0" w:color="000000"/>
            </w:tcBorders>
            <w:shd w:color="FFFFCC" w:fill="FFFFFF" w:val="clear"/>
          </w:tcPr>
          <w:p>
            <w:pPr>
              <w:pStyle w:val="Normal"/>
              <w:widowControl w:val="false"/>
              <w:ind w:hanging="0"/>
              <w:jc w:val="left"/>
              <w:rPr>
                <w:sz w:val="24"/>
                <w:szCs w:val="24"/>
              </w:rPr>
            </w:pPr>
            <w:r>
              <w:rPr>
                <w:sz w:val="24"/>
                <w:szCs w:val="24"/>
              </w:rPr>
              <w:t>Объем отпуска горячей воды</w:t>
            </w:r>
          </w:p>
        </w:tc>
        <w:tc>
          <w:tcPr>
            <w:tcW w:w="1700" w:type="dxa"/>
            <w:tcBorders>
              <w:top w:val="single" w:sz="4" w:space="0" w:color="000000"/>
              <w:left w:val="single" w:sz="4" w:space="0" w:color="000000"/>
              <w:bottom w:val="single" w:sz="4" w:space="0" w:color="000000"/>
              <w:right w:val="single" w:sz="4" w:space="0" w:color="000000"/>
            </w:tcBorders>
            <w:shd w:color="FFFFCC" w:fill="FFFFFF" w:val="clear"/>
          </w:tcPr>
          <w:p>
            <w:pPr>
              <w:pStyle w:val="Normal"/>
              <w:widowControl w:val="false"/>
              <w:ind w:hanging="0"/>
              <w:jc w:val="center"/>
              <w:rPr>
                <w:sz w:val="24"/>
                <w:szCs w:val="24"/>
              </w:rPr>
            </w:pPr>
            <w:r>
              <w:rPr>
                <w:sz w:val="24"/>
                <w:szCs w:val="24"/>
              </w:rPr>
              <w:t>тыс. куб. м</w:t>
            </w:r>
          </w:p>
        </w:tc>
        <w:tc>
          <w:tcPr>
            <w:tcW w:w="1559" w:type="dxa"/>
            <w:tcBorders>
              <w:top w:val="single" w:sz="4" w:space="0" w:color="000000"/>
              <w:left w:val="single" w:sz="4" w:space="0" w:color="000000"/>
              <w:bottom w:val="single" w:sz="4" w:space="0" w:color="000000"/>
              <w:right w:val="single" w:sz="4" w:space="0" w:color="000000"/>
            </w:tcBorders>
            <w:shd w:color="FFFFCC" w:fill="FFFFFF" w:val="clear"/>
          </w:tcPr>
          <w:p>
            <w:pPr>
              <w:pStyle w:val="Normal"/>
              <w:widowControl w:val="false"/>
              <w:ind w:hanging="0"/>
              <w:jc w:val="center"/>
              <w:rPr>
                <w:sz w:val="24"/>
                <w:szCs w:val="24"/>
              </w:rPr>
            </w:pPr>
            <w:r>
              <w:rPr>
                <w:sz w:val="24"/>
                <w:szCs w:val="24"/>
              </w:rPr>
              <w:t>345,4</w:t>
            </w:r>
          </w:p>
        </w:tc>
      </w:tr>
      <w:tr>
        <w:trPr>
          <w:trHeight w:val="552" w:hRule="atLeast"/>
        </w:trPr>
        <w:tc>
          <w:tcPr>
            <w:tcW w:w="539" w:type="dxa"/>
            <w:tcBorders>
              <w:top w:val="single" w:sz="4" w:space="0" w:color="000000"/>
              <w:left w:val="single" w:sz="4" w:space="0" w:color="000000"/>
              <w:bottom w:val="single" w:sz="4" w:space="0" w:color="000000"/>
              <w:right w:val="single" w:sz="4" w:space="0" w:color="000000"/>
            </w:tcBorders>
            <w:shd w:color="FFFFCC" w:fill="FFFFFF" w:val="clear"/>
          </w:tcPr>
          <w:p>
            <w:pPr>
              <w:pStyle w:val="Normal"/>
              <w:widowControl w:val="false"/>
              <w:ind w:hanging="0"/>
              <w:jc w:val="center"/>
              <w:rPr>
                <w:sz w:val="24"/>
                <w:szCs w:val="24"/>
              </w:rPr>
            </w:pPr>
            <w:r>
              <w:rPr>
                <w:sz w:val="24"/>
                <w:szCs w:val="24"/>
              </w:rPr>
              <w:t>5</w:t>
            </w:r>
          </w:p>
        </w:tc>
        <w:tc>
          <w:tcPr>
            <w:tcW w:w="5410" w:type="dxa"/>
            <w:tcBorders>
              <w:top w:val="single" w:sz="4" w:space="0" w:color="000000"/>
              <w:left w:val="single" w:sz="4" w:space="0" w:color="000000"/>
              <w:bottom w:val="single" w:sz="4" w:space="0" w:color="000000"/>
              <w:right w:val="single" w:sz="4" w:space="0" w:color="000000"/>
            </w:tcBorders>
            <w:shd w:color="FFFFCC" w:fill="FFFFFF" w:val="clear"/>
          </w:tcPr>
          <w:p>
            <w:pPr>
              <w:pStyle w:val="Normal"/>
              <w:widowControl w:val="false"/>
              <w:ind w:hanging="0"/>
              <w:jc w:val="left"/>
              <w:rPr>
                <w:sz w:val="24"/>
                <w:szCs w:val="24"/>
              </w:rPr>
            </w:pPr>
            <w:r>
              <w:rPr>
                <w:sz w:val="24"/>
                <w:szCs w:val="24"/>
              </w:rPr>
              <w:t>Объем отпуска горячей воды, счет за который выставлен по показаниям приборов учета</w:t>
            </w:r>
          </w:p>
        </w:tc>
        <w:tc>
          <w:tcPr>
            <w:tcW w:w="1700" w:type="dxa"/>
            <w:tcBorders>
              <w:top w:val="single" w:sz="4" w:space="0" w:color="000000"/>
              <w:left w:val="single" w:sz="4" w:space="0" w:color="000000"/>
              <w:bottom w:val="single" w:sz="4" w:space="0" w:color="000000"/>
              <w:right w:val="single" w:sz="4" w:space="0" w:color="000000"/>
            </w:tcBorders>
            <w:shd w:color="FFFFCC" w:fill="FFFFFF" w:val="clear"/>
          </w:tcPr>
          <w:p>
            <w:pPr>
              <w:pStyle w:val="Normal"/>
              <w:widowControl w:val="false"/>
              <w:ind w:hanging="0"/>
              <w:jc w:val="center"/>
              <w:rPr>
                <w:sz w:val="24"/>
                <w:szCs w:val="24"/>
              </w:rPr>
            </w:pPr>
            <w:r>
              <w:rPr>
                <w:sz w:val="24"/>
                <w:szCs w:val="24"/>
              </w:rPr>
              <w:t>тыс. куб. м</w:t>
            </w:r>
          </w:p>
        </w:tc>
        <w:tc>
          <w:tcPr>
            <w:tcW w:w="1559" w:type="dxa"/>
            <w:tcBorders>
              <w:top w:val="single" w:sz="4" w:space="0" w:color="000000"/>
              <w:left w:val="single" w:sz="4" w:space="0" w:color="000000"/>
              <w:bottom w:val="single" w:sz="4" w:space="0" w:color="000000"/>
              <w:right w:val="single" w:sz="4" w:space="0" w:color="000000"/>
            </w:tcBorders>
            <w:shd w:color="FFFFCC" w:fill="FFFFFF" w:val="clear"/>
          </w:tcPr>
          <w:p>
            <w:pPr>
              <w:pStyle w:val="Normal"/>
              <w:widowControl w:val="false"/>
              <w:ind w:hanging="0"/>
              <w:jc w:val="center"/>
              <w:rPr>
                <w:sz w:val="24"/>
                <w:szCs w:val="24"/>
              </w:rPr>
            </w:pPr>
            <w:r>
              <w:rPr>
                <w:sz w:val="24"/>
                <w:szCs w:val="24"/>
              </w:rPr>
              <w:t>141,6</w:t>
            </w:r>
          </w:p>
        </w:tc>
      </w:tr>
      <w:tr>
        <w:trPr>
          <w:trHeight w:val="570" w:hRule="atLeast"/>
        </w:trPr>
        <w:tc>
          <w:tcPr>
            <w:tcW w:w="539" w:type="dxa"/>
            <w:tcBorders>
              <w:top w:val="single" w:sz="4" w:space="0" w:color="000000"/>
              <w:left w:val="single" w:sz="4" w:space="0" w:color="000000"/>
              <w:bottom w:val="single" w:sz="4" w:space="0" w:color="000000"/>
              <w:right w:val="single" w:sz="4" w:space="0" w:color="000000"/>
            </w:tcBorders>
            <w:shd w:color="FFFFCC" w:fill="FFFFFF" w:val="clear"/>
          </w:tcPr>
          <w:p>
            <w:pPr>
              <w:pStyle w:val="Normal"/>
              <w:widowControl w:val="false"/>
              <w:ind w:hanging="0"/>
              <w:jc w:val="center"/>
              <w:rPr>
                <w:sz w:val="24"/>
                <w:szCs w:val="24"/>
              </w:rPr>
            </w:pPr>
            <w:r>
              <w:rPr>
                <w:sz w:val="24"/>
                <w:szCs w:val="24"/>
              </w:rPr>
              <w:t>6</w:t>
            </w:r>
          </w:p>
        </w:tc>
        <w:tc>
          <w:tcPr>
            <w:tcW w:w="5410" w:type="dxa"/>
            <w:tcBorders>
              <w:top w:val="single" w:sz="4" w:space="0" w:color="000000"/>
              <w:left w:val="single" w:sz="4" w:space="0" w:color="000000"/>
              <w:bottom w:val="single" w:sz="4" w:space="0" w:color="000000"/>
              <w:right w:val="single" w:sz="4" w:space="0" w:color="000000"/>
            </w:tcBorders>
            <w:shd w:color="FFFFCC" w:fill="FFFFFF" w:val="clear"/>
          </w:tcPr>
          <w:p>
            <w:pPr>
              <w:pStyle w:val="Normal"/>
              <w:widowControl w:val="false"/>
              <w:ind w:hanging="0"/>
              <w:jc w:val="left"/>
              <w:rPr>
                <w:sz w:val="24"/>
                <w:szCs w:val="24"/>
              </w:rPr>
            </w:pPr>
            <w:r>
              <w:rPr>
                <w:sz w:val="24"/>
                <w:szCs w:val="24"/>
              </w:rPr>
              <w:t>Доля объема отпуска горячей воды, счет за который выставлен по показаниям приборов учета</w:t>
            </w:r>
          </w:p>
        </w:tc>
        <w:tc>
          <w:tcPr>
            <w:tcW w:w="1700" w:type="dxa"/>
            <w:tcBorders>
              <w:top w:val="single" w:sz="4" w:space="0" w:color="000000"/>
              <w:left w:val="single" w:sz="4" w:space="0" w:color="000000"/>
              <w:bottom w:val="single" w:sz="4" w:space="0" w:color="000000"/>
              <w:right w:val="single" w:sz="4" w:space="0" w:color="000000"/>
            </w:tcBorders>
            <w:shd w:color="FFFFCC" w:fill="FFFFFF" w:val="clear"/>
          </w:tcPr>
          <w:p>
            <w:pPr>
              <w:pStyle w:val="Normal"/>
              <w:widowControl w:val="false"/>
              <w:ind w:hanging="0"/>
              <w:jc w:val="center"/>
              <w:rPr>
                <w:sz w:val="24"/>
                <w:szCs w:val="24"/>
              </w:rPr>
            </w:pPr>
            <w:r>
              <w:rPr>
                <w:sz w:val="24"/>
                <w:szCs w:val="24"/>
              </w:rPr>
              <w:t>%</w:t>
            </w:r>
          </w:p>
        </w:tc>
        <w:tc>
          <w:tcPr>
            <w:tcW w:w="1559" w:type="dxa"/>
            <w:tcBorders>
              <w:top w:val="single" w:sz="4" w:space="0" w:color="000000"/>
              <w:left w:val="single" w:sz="4" w:space="0" w:color="000000"/>
              <w:bottom w:val="single" w:sz="4" w:space="0" w:color="000000"/>
              <w:right w:val="single" w:sz="4" w:space="0" w:color="000000"/>
            </w:tcBorders>
            <w:shd w:color="FFFFCC" w:fill="FFFFFF" w:val="clear"/>
          </w:tcPr>
          <w:p>
            <w:pPr>
              <w:pStyle w:val="Normal"/>
              <w:widowControl w:val="false"/>
              <w:ind w:hanging="0"/>
              <w:jc w:val="center"/>
              <w:rPr>
                <w:sz w:val="24"/>
                <w:szCs w:val="24"/>
              </w:rPr>
            </w:pPr>
            <w:r>
              <w:rPr>
                <w:sz w:val="24"/>
                <w:szCs w:val="24"/>
              </w:rPr>
              <w:t>41,00</w:t>
            </w:r>
          </w:p>
        </w:tc>
      </w:tr>
    </w:tbl>
    <w:p>
      <w:pPr>
        <w:pStyle w:val="Normal"/>
        <w:ind w:firstLine="708"/>
        <w:rPr>
          <w:szCs w:val="26"/>
        </w:rPr>
      </w:pPr>
      <w:r>
        <w:rPr>
          <w:szCs w:val="26"/>
        </w:rPr>
      </w:r>
    </w:p>
    <w:p>
      <w:pPr>
        <w:pStyle w:val="Normal"/>
        <w:rPr>
          <w:szCs w:val="26"/>
        </w:rPr>
      </w:pPr>
      <w:r>
        <w:rPr>
          <w:szCs w:val="26"/>
        </w:rPr>
        <w:t>Нормы удельного потребления холодной и горячей воды городского округа приведены в таблице № 19.</w:t>
      </w:r>
    </w:p>
    <w:p>
      <w:pPr>
        <w:pStyle w:val="Normal"/>
        <w:ind w:firstLine="708"/>
        <w:jc w:val="right"/>
        <w:rPr>
          <w:szCs w:val="26"/>
        </w:rPr>
      </w:pPr>
      <w:r>
        <w:rPr>
          <w:szCs w:val="26"/>
        </w:rPr>
      </w:r>
    </w:p>
    <w:p>
      <w:pPr>
        <w:pStyle w:val="Normal"/>
        <w:ind w:firstLine="708"/>
        <w:jc w:val="right"/>
        <w:rPr>
          <w:szCs w:val="26"/>
        </w:rPr>
      </w:pPr>
      <w:r>
        <w:rPr>
          <w:szCs w:val="26"/>
        </w:rPr>
        <w:t>Таблица № 19</w:t>
      </w:r>
    </w:p>
    <w:p>
      <w:pPr>
        <w:pStyle w:val="Normal"/>
        <w:ind w:firstLine="708"/>
        <w:jc w:val="right"/>
        <w:rPr>
          <w:szCs w:val="26"/>
        </w:rPr>
      </w:pPr>
      <w:r>
        <w:rPr>
          <w:szCs w:val="26"/>
        </w:rPr>
      </w:r>
    </w:p>
    <w:tbl>
      <w:tblPr>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979"/>
        <w:gridCol w:w="709"/>
        <w:gridCol w:w="993"/>
        <w:gridCol w:w="708"/>
        <w:gridCol w:w="1275"/>
        <w:gridCol w:w="1277"/>
        <w:gridCol w:w="1275"/>
        <w:gridCol w:w="1416"/>
      </w:tblGrid>
      <w:tr>
        <w:trPr>
          <w:tblHeader w:val="true"/>
        </w:trPr>
        <w:tc>
          <w:tcPr>
            <w:tcW w:w="1979" w:type="dxa"/>
            <w:vMerge w:val="restart"/>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108" w:hanging="0"/>
              <w:jc w:val="center"/>
              <w:rPr>
                <w:sz w:val="22"/>
                <w:szCs w:val="22"/>
              </w:rPr>
            </w:pPr>
            <w:r>
              <w:rPr>
                <w:sz w:val="22"/>
                <w:szCs w:val="22"/>
              </w:rPr>
              <w:t>Наименование</w:t>
            </w:r>
          </w:p>
        </w:tc>
        <w:tc>
          <w:tcPr>
            <w:tcW w:w="1702" w:type="dxa"/>
            <w:gridSpan w:val="2"/>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t>Население</w:t>
            </w:r>
          </w:p>
        </w:tc>
        <w:tc>
          <w:tcPr>
            <w:tcW w:w="708" w:type="dxa"/>
            <w:vMerge w:val="restart"/>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09" w:right="-70" w:hanging="0"/>
              <w:jc w:val="center"/>
              <w:rPr>
                <w:sz w:val="22"/>
                <w:szCs w:val="22"/>
              </w:rPr>
            </w:pPr>
            <w:r>
              <w:rPr>
                <w:sz w:val="22"/>
                <w:szCs w:val="22"/>
              </w:rPr>
              <w:t>Норма водоп, л/сут.</w:t>
            </w:r>
          </w:p>
        </w:tc>
        <w:tc>
          <w:tcPr>
            <w:tcW w:w="2552" w:type="dxa"/>
            <w:gridSpan w:val="2"/>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46" w:right="-153" w:hanging="0"/>
              <w:jc w:val="center"/>
              <w:rPr>
                <w:sz w:val="22"/>
                <w:szCs w:val="22"/>
              </w:rPr>
            </w:pPr>
            <w:r>
              <w:rPr>
                <w:sz w:val="22"/>
                <w:szCs w:val="22"/>
              </w:rPr>
              <w:t>Существующее кол-во потребляемой воды, м</w:t>
            </w:r>
            <w:r>
              <w:rPr>
                <w:sz w:val="22"/>
                <w:szCs w:val="22"/>
                <w:vertAlign w:val="superscript"/>
              </w:rPr>
              <w:t>3</w:t>
            </w:r>
            <w:r>
              <w:rPr>
                <w:sz w:val="22"/>
                <w:szCs w:val="22"/>
              </w:rPr>
              <w:t>/год</w:t>
            </w:r>
          </w:p>
        </w:tc>
        <w:tc>
          <w:tcPr>
            <w:tcW w:w="2691" w:type="dxa"/>
            <w:gridSpan w:val="2"/>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63" w:right="-51" w:hanging="0"/>
              <w:jc w:val="center"/>
              <w:rPr>
                <w:sz w:val="22"/>
                <w:szCs w:val="22"/>
              </w:rPr>
            </w:pPr>
            <w:r>
              <w:rPr>
                <w:sz w:val="22"/>
                <w:szCs w:val="22"/>
              </w:rPr>
              <w:t>Перспективное кол-во потребляемой воды, м</w:t>
            </w:r>
            <w:r>
              <w:rPr>
                <w:sz w:val="22"/>
                <w:szCs w:val="22"/>
                <w:vertAlign w:val="superscript"/>
              </w:rPr>
              <w:t>3</w:t>
            </w:r>
            <w:r>
              <w:rPr>
                <w:sz w:val="22"/>
                <w:szCs w:val="22"/>
              </w:rPr>
              <w:t>/год</w:t>
            </w:r>
          </w:p>
        </w:tc>
      </w:tr>
      <w:tr>
        <w:trPr>
          <w:tblHeader w:val="true"/>
        </w:trPr>
        <w:tc>
          <w:tcPr>
            <w:tcW w:w="1979"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108" w:hanging="0"/>
              <w:jc w:val="center"/>
              <w:rPr>
                <w:sz w:val="22"/>
                <w:szCs w:val="22"/>
              </w:rPr>
            </w:pPr>
            <w:r>
              <w:rPr>
                <w:sz w:val="22"/>
                <w:szCs w:val="22"/>
              </w:rPr>
            </w:r>
          </w:p>
        </w:tc>
        <w:tc>
          <w:tcPr>
            <w:tcW w:w="70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08" w:right="-166" w:hanging="0"/>
              <w:jc w:val="center"/>
              <w:rPr>
                <w:sz w:val="22"/>
                <w:szCs w:val="22"/>
              </w:rPr>
            </w:pPr>
            <w:r>
              <w:rPr>
                <w:sz w:val="22"/>
                <w:szCs w:val="22"/>
              </w:rPr>
              <w:t>сущ.</w:t>
            </w:r>
          </w:p>
        </w:tc>
        <w:tc>
          <w:tcPr>
            <w:tcW w:w="993"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91" w:right="-108" w:hanging="0"/>
              <w:jc w:val="center"/>
              <w:rPr>
                <w:sz w:val="22"/>
                <w:szCs w:val="22"/>
              </w:rPr>
            </w:pPr>
            <w:r>
              <w:rPr>
                <w:sz w:val="22"/>
                <w:szCs w:val="22"/>
              </w:rPr>
              <w:t>перспек-тивное</w:t>
            </w:r>
          </w:p>
        </w:tc>
        <w:tc>
          <w:tcPr>
            <w:tcW w:w="708"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r>
          </w:p>
        </w:tc>
        <w:tc>
          <w:tcPr>
            <w:tcW w:w="1275"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lang w:val="en-US"/>
              </w:rPr>
              <w:t>Q</w:t>
            </w:r>
            <w:r>
              <w:rPr>
                <w:sz w:val="22"/>
                <w:szCs w:val="22"/>
              </w:rPr>
              <w:t xml:space="preserve"> сут. ср.</w:t>
            </w:r>
          </w:p>
        </w:tc>
        <w:tc>
          <w:tcPr>
            <w:tcW w:w="127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08" w:right="-12" w:hanging="0"/>
              <w:jc w:val="center"/>
              <w:rPr>
                <w:sz w:val="22"/>
                <w:szCs w:val="22"/>
              </w:rPr>
            </w:pPr>
            <w:r>
              <w:rPr>
                <w:sz w:val="22"/>
                <w:szCs w:val="22"/>
                <w:lang w:val="en-US"/>
              </w:rPr>
              <w:t>Q</w:t>
            </w:r>
            <w:r>
              <w:rPr>
                <w:sz w:val="22"/>
                <w:szCs w:val="22"/>
              </w:rPr>
              <w:t xml:space="preserve">сут. </w:t>
            </w:r>
            <w:r>
              <w:rPr>
                <w:sz w:val="22"/>
                <w:szCs w:val="22"/>
                <w:lang w:val="en-US"/>
              </w:rPr>
              <w:t>max</w:t>
            </w:r>
            <w:r>
              <w:rPr>
                <w:sz w:val="22"/>
                <w:szCs w:val="22"/>
              </w:rPr>
              <w:t xml:space="preserve"> к=1.2</w:t>
            </w:r>
          </w:p>
        </w:tc>
        <w:tc>
          <w:tcPr>
            <w:tcW w:w="1275"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lang w:val="en-US"/>
              </w:rPr>
              <w:t>Q</w:t>
            </w:r>
            <w:r>
              <w:rPr>
                <w:sz w:val="22"/>
                <w:szCs w:val="22"/>
              </w:rPr>
              <w:t xml:space="preserve"> сут. ср.</w:t>
            </w:r>
          </w:p>
        </w:tc>
        <w:tc>
          <w:tcPr>
            <w:tcW w:w="1416"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08" w:right="-52" w:hanging="0"/>
              <w:jc w:val="center"/>
              <w:rPr>
                <w:sz w:val="22"/>
                <w:szCs w:val="22"/>
              </w:rPr>
            </w:pPr>
            <w:r>
              <w:rPr>
                <w:sz w:val="22"/>
                <w:szCs w:val="22"/>
                <w:lang w:val="en-US"/>
              </w:rPr>
              <w:t>Q</w:t>
            </w:r>
            <w:r>
              <w:rPr>
                <w:sz w:val="22"/>
                <w:szCs w:val="22"/>
              </w:rPr>
              <w:t xml:space="preserve"> сут. </w:t>
            </w:r>
            <w:r>
              <w:rPr>
                <w:sz w:val="22"/>
                <w:szCs w:val="22"/>
                <w:lang w:val="en-US"/>
              </w:rPr>
              <w:t>max</w:t>
            </w:r>
            <w:r>
              <w:rPr>
                <w:sz w:val="22"/>
                <w:szCs w:val="22"/>
              </w:rPr>
              <w:t xml:space="preserve"> к=1.2</w:t>
            </w:r>
          </w:p>
        </w:tc>
      </w:tr>
      <w:tr>
        <w:trPr/>
        <w:tc>
          <w:tcPr>
            <w:tcW w:w="197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108" w:hanging="0"/>
              <w:jc w:val="left"/>
              <w:rPr>
                <w:sz w:val="22"/>
                <w:szCs w:val="22"/>
              </w:rPr>
            </w:pPr>
            <w:r>
              <w:rPr>
                <w:sz w:val="22"/>
                <w:szCs w:val="22"/>
              </w:rPr>
              <w:t>Холодная вода для населения</w:t>
            </w:r>
          </w:p>
        </w:tc>
        <w:tc>
          <w:tcPr>
            <w:tcW w:w="70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37" w:right="-166" w:hanging="0"/>
              <w:jc w:val="center"/>
              <w:rPr>
                <w:sz w:val="22"/>
                <w:szCs w:val="22"/>
              </w:rPr>
            </w:pPr>
            <w:r>
              <w:rPr>
                <w:color w:val="000000"/>
                <w:sz w:val="22"/>
                <w:szCs w:val="22"/>
              </w:rPr>
              <w:t>24 616</w:t>
            </w:r>
          </w:p>
        </w:tc>
        <w:tc>
          <w:tcPr>
            <w:tcW w:w="993"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left="-191" w:right="-108" w:hanging="0"/>
              <w:jc w:val="center"/>
              <w:rPr>
                <w:sz w:val="22"/>
                <w:szCs w:val="22"/>
              </w:rPr>
            </w:pPr>
            <w:r>
              <w:rPr>
                <w:color w:val="000000"/>
                <w:sz w:val="22"/>
                <w:szCs w:val="22"/>
              </w:rPr>
              <w:t>70 000</w:t>
            </w:r>
          </w:p>
        </w:tc>
        <w:tc>
          <w:tcPr>
            <w:tcW w:w="708"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t>145</w:t>
            </w:r>
          </w:p>
        </w:tc>
        <w:tc>
          <w:tcPr>
            <w:tcW w:w="1275"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t>3962,117</w:t>
            </w:r>
          </w:p>
        </w:tc>
        <w:tc>
          <w:tcPr>
            <w:tcW w:w="127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t>4754,54</w:t>
            </w:r>
          </w:p>
        </w:tc>
        <w:tc>
          <w:tcPr>
            <w:tcW w:w="1275"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t>9652</w:t>
            </w:r>
          </w:p>
        </w:tc>
        <w:tc>
          <w:tcPr>
            <w:tcW w:w="1416"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t>11580</w:t>
            </w:r>
          </w:p>
        </w:tc>
      </w:tr>
      <w:tr>
        <w:trPr/>
        <w:tc>
          <w:tcPr>
            <w:tcW w:w="197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108" w:hanging="0"/>
              <w:jc w:val="left"/>
              <w:rPr>
                <w:sz w:val="22"/>
                <w:szCs w:val="22"/>
              </w:rPr>
            </w:pPr>
            <w:r>
              <w:rPr>
                <w:sz w:val="22"/>
                <w:szCs w:val="22"/>
              </w:rPr>
              <w:t>Расход холодной воды на полив</w:t>
            </w:r>
          </w:p>
        </w:tc>
        <w:tc>
          <w:tcPr>
            <w:tcW w:w="70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r>
          </w:p>
        </w:tc>
        <w:tc>
          <w:tcPr>
            <w:tcW w:w="993"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r>
          </w:p>
        </w:tc>
        <w:tc>
          <w:tcPr>
            <w:tcW w:w="708"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t>50</w:t>
            </w:r>
          </w:p>
        </w:tc>
        <w:tc>
          <w:tcPr>
            <w:tcW w:w="1275"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t>494,400</w:t>
            </w:r>
          </w:p>
        </w:tc>
        <w:tc>
          <w:tcPr>
            <w:tcW w:w="127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t>593,280</w:t>
            </w:r>
          </w:p>
        </w:tc>
        <w:tc>
          <w:tcPr>
            <w:tcW w:w="1275"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t>2900</w:t>
            </w:r>
          </w:p>
        </w:tc>
        <w:tc>
          <w:tcPr>
            <w:tcW w:w="1416"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t>3480</w:t>
            </w:r>
          </w:p>
        </w:tc>
      </w:tr>
      <w:tr>
        <w:trPr/>
        <w:tc>
          <w:tcPr>
            <w:tcW w:w="197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108" w:hanging="0"/>
              <w:jc w:val="left"/>
              <w:rPr>
                <w:sz w:val="22"/>
                <w:szCs w:val="22"/>
              </w:rPr>
            </w:pPr>
            <w:r>
              <w:rPr>
                <w:sz w:val="22"/>
                <w:szCs w:val="22"/>
              </w:rPr>
              <w:t>Горячая вода для населения</w:t>
            </w:r>
          </w:p>
        </w:tc>
        <w:tc>
          <w:tcPr>
            <w:tcW w:w="70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r>
          </w:p>
        </w:tc>
        <w:tc>
          <w:tcPr>
            <w:tcW w:w="993"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r>
          </w:p>
        </w:tc>
        <w:tc>
          <w:tcPr>
            <w:tcW w:w="708"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t>76</w:t>
            </w:r>
          </w:p>
        </w:tc>
        <w:tc>
          <w:tcPr>
            <w:tcW w:w="1275"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t>304,998</w:t>
            </w:r>
          </w:p>
        </w:tc>
        <w:tc>
          <w:tcPr>
            <w:tcW w:w="127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t>365,998</w:t>
            </w:r>
          </w:p>
        </w:tc>
        <w:tc>
          <w:tcPr>
            <w:tcW w:w="1275"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t>1100</w:t>
            </w:r>
          </w:p>
        </w:tc>
        <w:tc>
          <w:tcPr>
            <w:tcW w:w="1416"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t>1320</w:t>
            </w:r>
          </w:p>
        </w:tc>
      </w:tr>
      <w:tr>
        <w:trPr/>
        <w:tc>
          <w:tcPr>
            <w:tcW w:w="197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right="-108" w:hanging="0"/>
              <w:jc w:val="left"/>
              <w:rPr>
                <w:sz w:val="22"/>
                <w:szCs w:val="22"/>
              </w:rPr>
            </w:pPr>
            <w:r>
              <w:rPr>
                <w:sz w:val="22"/>
                <w:szCs w:val="22"/>
              </w:rPr>
              <w:t>Местное производство неуч. расходы, 10%</w:t>
            </w:r>
          </w:p>
        </w:tc>
        <w:tc>
          <w:tcPr>
            <w:tcW w:w="70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r>
          </w:p>
        </w:tc>
        <w:tc>
          <w:tcPr>
            <w:tcW w:w="993"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r>
          </w:p>
        </w:tc>
        <w:tc>
          <w:tcPr>
            <w:tcW w:w="708"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r>
          </w:p>
        </w:tc>
        <w:tc>
          <w:tcPr>
            <w:tcW w:w="1275"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t>396,212</w:t>
            </w:r>
          </w:p>
        </w:tc>
        <w:tc>
          <w:tcPr>
            <w:tcW w:w="127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t>475,454</w:t>
            </w:r>
          </w:p>
        </w:tc>
        <w:tc>
          <w:tcPr>
            <w:tcW w:w="1275"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t>1015</w:t>
            </w:r>
          </w:p>
        </w:tc>
        <w:tc>
          <w:tcPr>
            <w:tcW w:w="1416"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2"/>
                <w:szCs w:val="22"/>
              </w:rPr>
            </w:pPr>
            <w:r>
              <w:rPr>
                <w:sz w:val="22"/>
                <w:szCs w:val="22"/>
              </w:rPr>
              <w:t>1218</w:t>
            </w:r>
          </w:p>
        </w:tc>
      </w:tr>
    </w:tbl>
    <w:p>
      <w:pPr>
        <w:pStyle w:val="Normal"/>
        <w:rPr>
          <w:szCs w:val="26"/>
        </w:rPr>
      </w:pPr>
      <w:r>
        <w:rPr>
          <w:szCs w:val="26"/>
        </w:rPr>
      </w:r>
    </w:p>
    <w:p>
      <w:pPr>
        <w:pStyle w:val="Normal"/>
        <w:rPr>
          <w:color w:val="000000"/>
          <w:szCs w:val="26"/>
        </w:rPr>
      </w:pPr>
      <w:r>
        <w:rPr>
          <w:szCs w:val="26"/>
        </w:rPr>
        <w:t>Постановлением от 19.04.2016 № 299-па «Об определении гарантирующих организаций для централизованных систем холодного водоснабжения и водоотведения на территории Арсеньевского городского округа» общество с ограниченной ответственностью «Кристалл» определено гарантирующей организацией для централизованной системы холодного водоснабжения и наделено статусом гарантирующей организации, зоной деятельности которой установлена территория Арсеньевского городского округа.</w:t>
      </w:r>
    </w:p>
    <w:p>
      <w:pPr>
        <w:pStyle w:val="Normal"/>
        <w:rPr>
          <w:color w:val="000000"/>
          <w:szCs w:val="26"/>
        </w:rPr>
      </w:pPr>
      <w:r>
        <w:rPr>
          <w:color w:val="000000"/>
          <w:szCs w:val="26"/>
        </w:rPr>
      </w:r>
    </w:p>
    <w:p>
      <w:pPr>
        <w:pStyle w:val="Normal"/>
        <w:jc w:val="center"/>
        <w:rPr>
          <w:b/>
          <w:b/>
          <w:color w:val="000000"/>
          <w:szCs w:val="26"/>
        </w:rPr>
      </w:pPr>
      <w:r>
        <w:rPr>
          <w:b/>
          <w:color w:val="000000"/>
          <w:szCs w:val="26"/>
        </w:rPr>
        <w:t>4. Предложения по строительству, реконструкции и модернизации объектов централизованной системы водоснабжения</w:t>
      </w:r>
    </w:p>
    <w:p>
      <w:pPr>
        <w:pStyle w:val="Normal"/>
        <w:jc w:val="center"/>
        <w:rPr>
          <w:color w:val="000000"/>
          <w:szCs w:val="26"/>
        </w:rPr>
      </w:pPr>
      <w:r>
        <w:rPr>
          <w:color w:val="000000"/>
          <w:szCs w:val="26"/>
        </w:rPr>
      </w:r>
      <w:bookmarkStart w:id="28" w:name="_Toc359401269"/>
      <w:bookmarkStart w:id="29" w:name="_Toc360621775"/>
      <w:bookmarkStart w:id="30" w:name="_Toc362437911"/>
      <w:bookmarkStart w:id="31" w:name="_Toc363218663"/>
      <w:bookmarkStart w:id="32" w:name="_Toc359401269"/>
      <w:bookmarkStart w:id="33" w:name="_Toc360621775"/>
      <w:bookmarkStart w:id="34" w:name="_Toc362437911"/>
      <w:bookmarkStart w:id="35" w:name="_Toc363218663"/>
      <w:bookmarkEnd w:id="32"/>
      <w:bookmarkEnd w:id="33"/>
      <w:bookmarkEnd w:id="34"/>
      <w:bookmarkEnd w:id="35"/>
    </w:p>
    <w:p>
      <w:pPr>
        <w:pStyle w:val="Normal"/>
        <w:rPr>
          <w:szCs w:val="26"/>
        </w:rPr>
      </w:pPr>
      <w:r>
        <w:rPr>
          <w:color w:val="000000"/>
          <w:szCs w:val="26"/>
        </w:rPr>
        <w:t>С целью обеспечения качества питьевой воды, надежности             водоснабжения, а также обеспечения доступности услуг водоснабжения для потребителей на территории Арсеньевского городского округа о</w:t>
      </w:r>
      <w:r>
        <w:rPr>
          <w:szCs w:val="26"/>
        </w:rPr>
        <w:t>сновным направлением развития системы водоснабжения Арсеньевского городского округа является модернизация и строительство водопроводных сетей, а также реконструкция существующих водопроводных очистных сооружений на р. Дачная и 2-м подъеме р. Арсеньевка.</w:t>
      </w:r>
    </w:p>
    <w:p>
      <w:pPr>
        <w:pStyle w:val="Normal"/>
        <w:rPr>
          <w:color w:val="000000"/>
          <w:szCs w:val="26"/>
        </w:rPr>
      </w:pPr>
      <w:r>
        <w:rPr>
          <w:color w:val="000000"/>
          <w:szCs w:val="26"/>
        </w:rPr>
        <w:t xml:space="preserve">В 2016 году администрацией городского округа проведена работа по разработке проекта на реконструкцию водопроводных очистных сооружений на водохранилище реки Дачная. </w:t>
      </w:r>
    </w:p>
    <w:p>
      <w:pPr>
        <w:pStyle w:val="Normal"/>
        <w:rPr>
          <w:color w:val="000000"/>
          <w:szCs w:val="26"/>
        </w:rPr>
      </w:pPr>
      <w:r>
        <w:rPr>
          <w:color w:val="000000"/>
          <w:szCs w:val="26"/>
        </w:rPr>
        <w:t>Проектом предусмотрено устройство станции очистных сооружений питьевой воды, соответствующей санитарно-гигиеническим требованиям.  Производительность станции составляет 17 600 м</w:t>
      </w:r>
      <w:r>
        <w:rPr>
          <w:color w:val="000000"/>
          <w:szCs w:val="26"/>
          <w:vertAlign w:val="superscript"/>
        </w:rPr>
        <w:t>3</w:t>
      </w:r>
      <w:r>
        <w:rPr>
          <w:color w:val="000000"/>
          <w:szCs w:val="26"/>
        </w:rPr>
        <w:t>/сут.</w:t>
      </w:r>
    </w:p>
    <w:p>
      <w:pPr>
        <w:pStyle w:val="Normal"/>
        <w:rPr>
          <w:color w:val="000000"/>
          <w:szCs w:val="26"/>
        </w:rPr>
      </w:pPr>
      <w:r>
        <w:rPr>
          <w:color w:val="000000"/>
          <w:szCs w:val="26"/>
        </w:rPr>
        <w:t>Проектируемая станция очистных сооружений состоит из следующих объектов:</w:t>
      </w:r>
    </w:p>
    <w:p>
      <w:pPr>
        <w:pStyle w:val="Normal"/>
        <w:numPr>
          <w:ilvl w:val="0"/>
          <w:numId w:val="3"/>
        </w:numPr>
        <w:rPr>
          <w:color w:val="000000"/>
          <w:szCs w:val="26"/>
        </w:rPr>
      </w:pPr>
      <w:r>
        <w:rPr>
          <w:color w:val="000000"/>
          <w:szCs w:val="26"/>
        </w:rPr>
        <w:t>Станция водоподготовки;</w:t>
      </w:r>
    </w:p>
    <w:p>
      <w:pPr>
        <w:pStyle w:val="Normal"/>
        <w:numPr>
          <w:ilvl w:val="0"/>
          <w:numId w:val="3"/>
        </w:numPr>
        <w:rPr>
          <w:color w:val="000000"/>
          <w:szCs w:val="26"/>
        </w:rPr>
      </w:pPr>
      <w:r>
        <w:rPr>
          <w:color w:val="000000"/>
          <w:szCs w:val="26"/>
        </w:rPr>
        <w:t>Склад реагентов;</w:t>
      </w:r>
    </w:p>
    <w:p>
      <w:pPr>
        <w:pStyle w:val="Normal"/>
        <w:numPr>
          <w:ilvl w:val="0"/>
          <w:numId w:val="3"/>
        </w:numPr>
        <w:rPr>
          <w:color w:val="000000"/>
          <w:szCs w:val="26"/>
        </w:rPr>
      </w:pPr>
      <w:r>
        <w:rPr>
          <w:color w:val="000000"/>
          <w:szCs w:val="26"/>
        </w:rPr>
        <w:t>Многофункциональные площадки;</w:t>
      </w:r>
    </w:p>
    <w:p>
      <w:pPr>
        <w:pStyle w:val="Normal"/>
        <w:numPr>
          <w:ilvl w:val="0"/>
          <w:numId w:val="3"/>
        </w:numPr>
        <w:rPr>
          <w:color w:val="000000"/>
          <w:szCs w:val="26"/>
        </w:rPr>
      </w:pPr>
      <w:r>
        <w:rPr>
          <w:color w:val="000000"/>
          <w:szCs w:val="26"/>
        </w:rPr>
        <w:t>Площадка для отдыха персонала;</w:t>
      </w:r>
    </w:p>
    <w:p>
      <w:pPr>
        <w:pStyle w:val="Normal"/>
        <w:numPr>
          <w:ilvl w:val="0"/>
          <w:numId w:val="3"/>
        </w:numPr>
        <w:rPr>
          <w:color w:val="000000"/>
          <w:szCs w:val="26"/>
        </w:rPr>
      </w:pPr>
      <w:r>
        <w:rPr>
          <w:color w:val="000000"/>
          <w:szCs w:val="26"/>
        </w:rPr>
        <w:t>Контейнер для временного хранения золы;</w:t>
      </w:r>
    </w:p>
    <w:p>
      <w:pPr>
        <w:pStyle w:val="Normal"/>
        <w:numPr>
          <w:ilvl w:val="0"/>
          <w:numId w:val="3"/>
        </w:numPr>
        <w:rPr>
          <w:color w:val="000000"/>
          <w:szCs w:val="26"/>
        </w:rPr>
      </w:pPr>
      <w:r>
        <w:rPr>
          <w:color w:val="000000"/>
          <w:szCs w:val="26"/>
        </w:rPr>
        <w:t>Резервуар усреднитель;</w:t>
      </w:r>
    </w:p>
    <w:p>
      <w:pPr>
        <w:pStyle w:val="Normal"/>
        <w:numPr>
          <w:ilvl w:val="0"/>
          <w:numId w:val="3"/>
        </w:numPr>
        <w:rPr>
          <w:color w:val="000000"/>
          <w:szCs w:val="26"/>
        </w:rPr>
      </w:pPr>
      <w:r>
        <w:rPr>
          <w:color w:val="000000"/>
          <w:szCs w:val="26"/>
        </w:rPr>
        <w:t>Блочно-модульная угольная котельная;</w:t>
      </w:r>
    </w:p>
    <w:p>
      <w:pPr>
        <w:pStyle w:val="Normal"/>
        <w:numPr>
          <w:ilvl w:val="0"/>
          <w:numId w:val="3"/>
        </w:numPr>
        <w:rPr>
          <w:color w:val="000000"/>
          <w:szCs w:val="26"/>
        </w:rPr>
      </w:pPr>
      <w:r>
        <w:rPr>
          <w:color w:val="000000"/>
          <w:szCs w:val="26"/>
        </w:rPr>
        <w:t>Закрытый склад угля;</w:t>
      </w:r>
    </w:p>
    <w:p>
      <w:pPr>
        <w:pStyle w:val="Normal"/>
        <w:numPr>
          <w:ilvl w:val="0"/>
          <w:numId w:val="3"/>
        </w:numPr>
        <w:rPr>
          <w:color w:val="000000"/>
          <w:szCs w:val="26"/>
        </w:rPr>
      </w:pPr>
      <w:r>
        <w:rPr>
          <w:color w:val="000000"/>
          <w:szCs w:val="26"/>
        </w:rPr>
        <w:t>Трансформаторная подстанция;</w:t>
      </w:r>
    </w:p>
    <w:p>
      <w:pPr>
        <w:pStyle w:val="Normal"/>
        <w:numPr>
          <w:ilvl w:val="0"/>
          <w:numId w:val="3"/>
        </w:numPr>
        <w:rPr>
          <w:color w:val="000000"/>
          <w:szCs w:val="26"/>
        </w:rPr>
      </w:pPr>
      <w:r>
        <w:rPr>
          <w:color w:val="000000"/>
          <w:szCs w:val="26"/>
        </w:rPr>
        <w:t>Дизель-генератор;</w:t>
      </w:r>
    </w:p>
    <w:p>
      <w:pPr>
        <w:pStyle w:val="Normal"/>
        <w:numPr>
          <w:ilvl w:val="0"/>
          <w:numId w:val="3"/>
        </w:numPr>
        <w:rPr>
          <w:color w:val="000000"/>
          <w:szCs w:val="26"/>
        </w:rPr>
      </w:pPr>
      <w:r>
        <w:rPr>
          <w:color w:val="000000"/>
          <w:szCs w:val="26"/>
        </w:rPr>
        <w:t>Локальные очистные сооружения канализации;</w:t>
      </w:r>
    </w:p>
    <w:p>
      <w:pPr>
        <w:pStyle w:val="Normal"/>
        <w:numPr>
          <w:ilvl w:val="0"/>
          <w:numId w:val="3"/>
        </w:numPr>
        <w:rPr>
          <w:color w:val="000000"/>
          <w:szCs w:val="26"/>
        </w:rPr>
      </w:pPr>
      <w:r>
        <w:rPr>
          <w:color w:val="000000"/>
          <w:szCs w:val="26"/>
        </w:rPr>
        <w:t>Резервуары чистой воды (существующие);</w:t>
      </w:r>
    </w:p>
    <w:p>
      <w:pPr>
        <w:pStyle w:val="Normal"/>
        <w:numPr>
          <w:ilvl w:val="0"/>
          <w:numId w:val="3"/>
        </w:numPr>
        <w:rPr>
          <w:color w:val="000000"/>
          <w:szCs w:val="26"/>
        </w:rPr>
      </w:pPr>
      <w:r>
        <w:rPr>
          <w:color w:val="000000"/>
          <w:szCs w:val="26"/>
        </w:rPr>
        <w:t>Существующие здания.</w:t>
      </w:r>
    </w:p>
    <w:p>
      <w:pPr>
        <w:pStyle w:val="Normal"/>
        <w:rPr>
          <w:szCs w:val="26"/>
        </w:rPr>
      </w:pPr>
      <w:r>
        <w:rPr>
          <w:color w:val="000000"/>
          <w:szCs w:val="26"/>
        </w:rPr>
        <w:t>Реализация проекта предусмотрена в 2017</w:t>
      </w:r>
      <w:r>
        <w:rPr>
          <w:szCs w:val="26"/>
        </w:rPr>
        <w:t>-2020 годах</w:t>
      </w:r>
      <w:r>
        <w:rPr>
          <w:color w:val="000000"/>
          <w:szCs w:val="26"/>
        </w:rPr>
        <w:t>.</w:t>
      </w:r>
    </w:p>
    <w:p>
      <w:pPr>
        <w:pStyle w:val="Normal"/>
        <w:rPr>
          <w:szCs w:val="26"/>
        </w:rPr>
      </w:pPr>
      <w:r>
        <w:rPr>
          <w:szCs w:val="26"/>
        </w:rPr>
        <w:t>Для указанного мероприятия необходимы средства в размере 255 172,71</w:t>
      </w:r>
      <w:r>
        <w:rPr>
          <w:sz w:val="20"/>
        </w:rPr>
        <w:t xml:space="preserve"> </w:t>
      </w:r>
      <w:r>
        <w:rPr>
          <w:szCs w:val="26"/>
        </w:rPr>
        <w:t xml:space="preserve">тыс. руб. Учитывая большие финансовые затраты и недостаточные средства в бюджете городского округа, реконструкция водопроводных очистных сооружений возможна только при поддержке краевого бюджета. </w:t>
      </w:r>
    </w:p>
    <w:p>
      <w:pPr>
        <w:pStyle w:val="Normal"/>
        <w:rPr>
          <w:szCs w:val="26"/>
        </w:rPr>
      </w:pPr>
      <w:r>
        <w:rPr>
          <w:szCs w:val="26"/>
        </w:rPr>
        <w:t>В целях реализации проекта «Реконструкция водопроводных очистных сооружений на водохранилище реки Дачная Арсеньевского городского округа Приморского края» в 2017 году приобретен дизельный генератор мощностью 140 кВт стоимостью 999 164,00 руб. (сметные затраты составили 1 300 078,00 руб.) за счет средств бюджета городского округа.</w:t>
      </w:r>
    </w:p>
    <w:p>
      <w:pPr>
        <w:pStyle w:val="Normal"/>
        <w:rPr>
          <w:szCs w:val="26"/>
        </w:rPr>
      </w:pPr>
      <w:r>
        <w:rPr>
          <w:szCs w:val="26"/>
        </w:rPr>
        <w:t>В 2019-2020 годах администрация городского округа заключила два муниципальных контракта на общую сумму 254 879 184,29 руб. со сроком реализации контрактов в 2020 году:</w:t>
      </w:r>
    </w:p>
    <w:p>
      <w:pPr>
        <w:pStyle w:val="Normal"/>
        <w:rPr>
          <w:szCs w:val="26"/>
        </w:rPr>
      </w:pPr>
      <w:r>
        <w:rPr>
          <w:szCs w:val="26"/>
        </w:rPr>
        <w:t>- на выполнение работ по реконструкции очистных сооружений 15.07.2019 заключен муниципальный контракт с ООО «Первый Контур» на сумму 250 259 670,00 руб.;</w:t>
      </w:r>
    </w:p>
    <w:p>
      <w:pPr>
        <w:pStyle w:val="Normal"/>
        <w:rPr>
          <w:szCs w:val="26"/>
        </w:rPr>
      </w:pPr>
      <w:r>
        <w:rPr>
          <w:szCs w:val="26"/>
        </w:rPr>
        <w:t xml:space="preserve">- на осуществление строительного контроля при проведении реконструкции 21.07.2020 заключен муниципальный контракт с ФБУ «Федеральный центр по сопровождению инвестиционных программ» на сумму 4 619 514,29 руб. </w:t>
      </w:r>
    </w:p>
    <w:p>
      <w:pPr>
        <w:pStyle w:val="Normal"/>
        <w:rPr>
          <w:szCs w:val="26"/>
        </w:rPr>
      </w:pPr>
      <w:r>
        <w:rPr>
          <w:szCs w:val="26"/>
        </w:rPr>
        <w:t>Оплата работ предусматривается за счет средств федерального бюджета (98 % – 249 781 600,60 руб.) и бюджета Приморского края (2 % – 5 097 583,69 руб.).</w:t>
      </w:r>
    </w:p>
    <w:p>
      <w:pPr>
        <w:pStyle w:val="Normal"/>
        <w:rPr>
          <w:szCs w:val="26"/>
        </w:rPr>
      </w:pPr>
      <w:r>
        <w:rPr>
          <w:szCs w:val="26"/>
        </w:rPr>
        <w:t>Завершить работы по реализации проекта планируется в 2021 году.</w:t>
      </w:r>
    </w:p>
    <w:p>
      <w:pPr>
        <w:pStyle w:val="Normal"/>
        <w:rPr>
          <w:szCs w:val="26"/>
        </w:rPr>
      </w:pPr>
      <w:r>
        <w:rPr>
          <w:szCs w:val="26"/>
        </w:rPr>
        <w:t>Ожидаемые результаты реализации проекта модернизации:</w:t>
      </w:r>
    </w:p>
    <w:p>
      <w:pPr>
        <w:pStyle w:val="Normal"/>
        <w:rPr>
          <w:szCs w:val="26"/>
        </w:rPr>
      </w:pPr>
      <w:r>
        <w:rPr>
          <w:szCs w:val="26"/>
        </w:rPr>
        <w:t>1. Улучшение качества подаваемой питьевой воды для нужд населения Арсеньевского городского округа до уровня соответствия санитарно-гигиеническим требованиям;</w:t>
      </w:r>
    </w:p>
    <w:p>
      <w:pPr>
        <w:pStyle w:val="Normal"/>
        <w:rPr>
          <w:szCs w:val="26"/>
        </w:rPr>
      </w:pPr>
      <w:r>
        <w:rPr>
          <w:szCs w:val="26"/>
        </w:rPr>
        <w:t>2. Улучшение качества централизованного горячего водоснабжения, так как для нужд горячего водоснабжения используется вода, подаваемая из водохранилища;</w:t>
      </w:r>
    </w:p>
    <w:p>
      <w:pPr>
        <w:pStyle w:val="Normal"/>
        <w:rPr>
          <w:szCs w:val="26"/>
        </w:rPr>
      </w:pPr>
      <w:r>
        <w:rPr>
          <w:szCs w:val="26"/>
        </w:rPr>
        <w:t>3. Снижение эксплуатационных затрат за счет применения энергоэффективного насосного оборудования и частотного регулирования приводов электродвигателей насосов, а также за счет применения энергоэффективных приборов освещения, диспетчеризации работы станции водоподготовки и автоматизации комплекса водоподготовки в целом;</w:t>
      </w:r>
    </w:p>
    <w:p>
      <w:pPr>
        <w:pStyle w:val="Normal"/>
        <w:rPr>
          <w:szCs w:val="26"/>
        </w:rPr>
      </w:pPr>
      <w:r>
        <w:rPr>
          <w:szCs w:val="26"/>
        </w:rPr>
        <w:t>4. Возможность роста жилой застройки и развития промышленности.</w:t>
      </w:r>
    </w:p>
    <w:p>
      <w:pPr>
        <w:pStyle w:val="Normal"/>
        <w:rPr>
          <w:szCs w:val="26"/>
          <w:highlight w:val="yellow"/>
        </w:rPr>
      </w:pPr>
      <w:r>
        <w:rPr>
          <w:szCs w:val="26"/>
          <w:highlight w:val="yellow"/>
        </w:rPr>
      </w:r>
    </w:p>
    <w:p>
      <w:pPr>
        <w:pStyle w:val="Normal"/>
        <w:rPr>
          <w:szCs w:val="26"/>
        </w:rPr>
      </w:pPr>
      <w:r>
        <w:rPr>
          <w:szCs w:val="26"/>
        </w:rPr>
        <w:t>В 2020 году в рамках ремонтной программы ООО «Кристалл» выполнило следующие виды работ:</w:t>
      </w:r>
    </w:p>
    <w:p>
      <w:pPr>
        <w:pStyle w:val="Normal"/>
        <w:rPr>
          <w:szCs w:val="26"/>
        </w:rPr>
      </w:pPr>
      <w:r>
        <w:rPr>
          <w:szCs w:val="26"/>
        </w:rPr>
      </w:r>
    </w:p>
    <w:p>
      <w:pPr>
        <w:pStyle w:val="Normal"/>
        <w:rPr>
          <w:sz w:val="16"/>
          <w:szCs w:val="16"/>
        </w:rPr>
      </w:pPr>
      <w:r>
        <w:rPr>
          <w:sz w:val="16"/>
          <w:szCs w:val="16"/>
        </w:rPr>
      </w:r>
    </w:p>
    <w:tbl>
      <w:tblPr>
        <w:tblW w:w="9380" w:type="dxa"/>
        <w:jc w:val="left"/>
        <w:tblInd w:w="113" w:type="dxa"/>
        <w:tblLayout w:type="fixed"/>
        <w:tblCellMar>
          <w:top w:w="0" w:type="dxa"/>
          <w:left w:w="103" w:type="dxa"/>
          <w:bottom w:w="0" w:type="dxa"/>
          <w:right w:w="108" w:type="dxa"/>
        </w:tblCellMar>
        <w:tblLook w:val="04a0" w:noHBand="0" w:noVBand="1" w:firstColumn="1" w:lastRow="0" w:lastColumn="0" w:firstRow="1"/>
      </w:tblPr>
      <w:tblGrid>
        <w:gridCol w:w="561"/>
        <w:gridCol w:w="1730"/>
        <w:gridCol w:w="4254"/>
        <w:gridCol w:w="707"/>
        <w:gridCol w:w="710"/>
        <w:gridCol w:w="1417"/>
      </w:tblGrid>
      <w:tr>
        <w:trPr>
          <w:tblHeader w:val="true"/>
          <w:trHeight w:val="315" w:hRule="atLeast"/>
        </w:trPr>
        <w:tc>
          <w:tcPr>
            <w:tcW w:w="561" w:type="dxa"/>
            <w:vMerge w:val="restart"/>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 xml:space="preserve">№ </w:t>
            </w:r>
            <w:r>
              <w:rPr>
                <w:sz w:val="24"/>
                <w:szCs w:val="24"/>
              </w:rPr>
              <w:t>п/п</w:t>
            </w:r>
          </w:p>
        </w:tc>
        <w:tc>
          <w:tcPr>
            <w:tcW w:w="1730" w:type="dxa"/>
            <w:vMerge w:val="restart"/>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Объект</w:t>
            </w:r>
          </w:p>
        </w:tc>
        <w:tc>
          <w:tcPr>
            <w:tcW w:w="4254" w:type="dxa"/>
            <w:vMerge w:val="restart"/>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Наименование работ</w:t>
            </w:r>
          </w:p>
        </w:tc>
        <w:tc>
          <w:tcPr>
            <w:tcW w:w="1417" w:type="dxa"/>
            <w:gridSpan w:val="2"/>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Объем</w:t>
            </w:r>
          </w:p>
        </w:tc>
        <w:tc>
          <w:tcPr>
            <w:tcW w:w="1417" w:type="dxa"/>
            <w:vMerge w:val="restart"/>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 xml:space="preserve">Сметная стоимость работ, </w:t>
            </w:r>
          </w:p>
          <w:p>
            <w:pPr>
              <w:pStyle w:val="Normal"/>
              <w:widowControl w:val="false"/>
              <w:ind w:hanging="0"/>
              <w:jc w:val="center"/>
              <w:rPr>
                <w:sz w:val="24"/>
                <w:szCs w:val="24"/>
              </w:rPr>
            </w:pPr>
            <w:r>
              <w:rPr>
                <w:sz w:val="24"/>
                <w:szCs w:val="24"/>
              </w:rPr>
              <w:t>тыс. руб.</w:t>
            </w:r>
          </w:p>
        </w:tc>
      </w:tr>
      <w:tr>
        <w:trPr>
          <w:trHeight w:val="612" w:hRule="atLeast"/>
        </w:trPr>
        <w:tc>
          <w:tcPr>
            <w:tcW w:w="561"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rPr>
                <w:sz w:val="24"/>
                <w:szCs w:val="24"/>
              </w:rPr>
            </w:pPr>
            <w:r>
              <w:rPr>
                <w:sz w:val="24"/>
                <w:szCs w:val="24"/>
              </w:rPr>
            </w:r>
          </w:p>
        </w:tc>
        <w:tc>
          <w:tcPr>
            <w:tcW w:w="1730"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rPr>
                <w:sz w:val="24"/>
                <w:szCs w:val="24"/>
              </w:rPr>
            </w:pPr>
            <w:r>
              <w:rPr>
                <w:sz w:val="24"/>
                <w:szCs w:val="24"/>
              </w:rPr>
            </w:r>
          </w:p>
        </w:tc>
        <w:tc>
          <w:tcPr>
            <w:tcW w:w="425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rPr>
                <w:sz w:val="24"/>
                <w:szCs w:val="24"/>
              </w:rPr>
            </w:pPr>
            <w:r>
              <w:rPr>
                <w:sz w:val="24"/>
                <w:szCs w:val="24"/>
              </w:rPr>
            </w:r>
          </w:p>
        </w:tc>
        <w:tc>
          <w:tcPr>
            <w:tcW w:w="707"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Ед. изм.</w:t>
            </w:r>
          </w:p>
        </w:tc>
        <w:tc>
          <w:tcPr>
            <w:tcW w:w="710"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Кол-во</w:t>
            </w:r>
          </w:p>
        </w:tc>
        <w:tc>
          <w:tcPr>
            <w:tcW w:w="1417"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rPr>
                <w:sz w:val="24"/>
                <w:szCs w:val="24"/>
              </w:rPr>
            </w:pPr>
            <w:r>
              <w:rPr>
                <w:sz w:val="24"/>
                <w:szCs w:val="24"/>
              </w:rPr>
            </w:r>
          </w:p>
        </w:tc>
      </w:tr>
      <w:tr>
        <w:trPr>
          <w:trHeight w:val="601" w:hRule="atLeast"/>
        </w:trPr>
        <w:tc>
          <w:tcPr>
            <w:tcW w:w="561"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1</w:t>
            </w:r>
          </w:p>
        </w:tc>
        <w:tc>
          <w:tcPr>
            <w:tcW w:w="1730"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Гидроузел</w:t>
            </w:r>
          </w:p>
        </w:tc>
        <w:tc>
          <w:tcPr>
            <w:tcW w:w="4254"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t xml:space="preserve">Замена затвора Ø 800 мм ГТС в распределительной камере </w:t>
            </w:r>
          </w:p>
        </w:tc>
        <w:tc>
          <w:tcPr>
            <w:tcW w:w="707"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шт.</w:t>
            </w:r>
          </w:p>
        </w:tc>
        <w:tc>
          <w:tcPr>
            <w:tcW w:w="710"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color w:val="000000"/>
                <w:sz w:val="24"/>
                <w:szCs w:val="24"/>
              </w:rPr>
            </w:pPr>
            <w:r>
              <w:rPr>
                <w:color w:val="000000"/>
                <w:sz w:val="24"/>
                <w:szCs w:val="24"/>
              </w:rPr>
              <w:t>1</w:t>
            </w:r>
          </w:p>
        </w:tc>
        <w:tc>
          <w:tcPr>
            <w:tcW w:w="1417"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924,947</w:t>
            </w:r>
          </w:p>
        </w:tc>
      </w:tr>
      <w:tr>
        <w:trPr>
          <w:trHeight w:val="601" w:hRule="atLeast"/>
        </w:trPr>
        <w:tc>
          <w:tcPr>
            <w:tcW w:w="561"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2</w:t>
            </w:r>
          </w:p>
        </w:tc>
        <w:tc>
          <w:tcPr>
            <w:tcW w:w="1730"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в/сети</w:t>
            </w:r>
          </w:p>
        </w:tc>
        <w:tc>
          <w:tcPr>
            <w:tcW w:w="4254"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t>Замена запорной арматуры на водопроводных сетях</w:t>
            </w:r>
          </w:p>
        </w:tc>
        <w:tc>
          <w:tcPr>
            <w:tcW w:w="707"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шт.</w:t>
            </w:r>
          </w:p>
        </w:tc>
        <w:tc>
          <w:tcPr>
            <w:tcW w:w="710"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color w:val="000000"/>
                <w:sz w:val="24"/>
                <w:szCs w:val="24"/>
              </w:rPr>
            </w:pPr>
            <w:r>
              <w:rPr>
                <w:color w:val="000000"/>
                <w:sz w:val="24"/>
                <w:szCs w:val="24"/>
              </w:rPr>
              <w:t>10</w:t>
            </w:r>
          </w:p>
        </w:tc>
        <w:tc>
          <w:tcPr>
            <w:tcW w:w="1417"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338,969</w:t>
            </w:r>
          </w:p>
        </w:tc>
      </w:tr>
      <w:tr>
        <w:trPr>
          <w:trHeight w:val="2040" w:hRule="atLeast"/>
        </w:trPr>
        <w:tc>
          <w:tcPr>
            <w:tcW w:w="561"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3</w:t>
            </w:r>
          </w:p>
        </w:tc>
        <w:tc>
          <w:tcPr>
            <w:tcW w:w="1730"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в/сети</w:t>
            </w:r>
          </w:p>
        </w:tc>
        <w:tc>
          <w:tcPr>
            <w:tcW w:w="4254"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t>Замена участков водопроводной сети:</w:t>
            </w:r>
          </w:p>
          <w:p>
            <w:pPr>
              <w:pStyle w:val="Normal"/>
              <w:widowControl w:val="false"/>
              <w:ind w:hanging="0"/>
              <w:jc w:val="left"/>
              <w:rPr>
                <w:sz w:val="24"/>
                <w:szCs w:val="24"/>
              </w:rPr>
            </w:pPr>
            <w:r>
              <w:rPr>
                <w:sz w:val="24"/>
                <w:szCs w:val="24"/>
              </w:rPr>
              <w:t xml:space="preserve">- по ул. Кирзаводская от ВК-8 до ВК-10 Ø 110 мм, протяженностью 130 м; </w:t>
            </w:r>
          </w:p>
          <w:p>
            <w:pPr>
              <w:pStyle w:val="Normal"/>
              <w:widowControl w:val="false"/>
              <w:ind w:hanging="0"/>
              <w:jc w:val="left"/>
              <w:rPr>
                <w:sz w:val="24"/>
                <w:szCs w:val="24"/>
              </w:rPr>
            </w:pPr>
            <w:r>
              <w:rPr>
                <w:sz w:val="24"/>
                <w:szCs w:val="24"/>
              </w:rPr>
              <w:t>- по ул. Островского от ул. Целинная до ул. Молодежная Ø 110 мм, протяженностью 70 м;</w:t>
            </w:r>
          </w:p>
          <w:p>
            <w:pPr>
              <w:pStyle w:val="Normal"/>
              <w:widowControl w:val="false"/>
              <w:ind w:hanging="0"/>
              <w:jc w:val="left"/>
              <w:rPr>
                <w:sz w:val="24"/>
                <w:szCs w:val="24"/>
              </w:rPr>
            </w:pPr>
            <w:r>
              <w:rPr>
                <w:sz w:val="24"/>
                <w:szCs w:val="24"/>
              </w:rPr>
              <w:t>- по ул. Островского от ул. Ломоносова до ул. Щербакова, Ø 150 мм, протяженностью 300 м; к детскому саду № 32 Ø 110 мм протяженностью 15 м, Ø 110 мм протяженностью 20 м, по ул. 25 Лет Арсеньева, 35 Ø 63 мм, протяженностью 15 м</w:t>
            </w:r>
          </w:p>
        </w:tc>
        <w:tc>
          <w:tcPr>
            <w:tcW w:w="707"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м</w:t>
            </w:r>
          </w:p>
        </w:tc>
        <w:tc>
          <w:tcPr>
            <w:tcW w:w="710"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550</w:t>
            </w:r>
          </w:p>
        </w:tc>
        <w:tc>
          <w:tcPr>
            <w:tcW w:w="1417"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color w:val="000000"/>
                <w:sz w:val="24"/>
                <w:szCs w:val="24"/>
              </w:rPr>
            </w:pPr>
            <w:r>
              <w:rPr>
                <w:color w:val="000000"/>
                <w:sz w:val="24"/>
                <w:szCs w:val="24"/>
              </w:rPr>
              <w:t>1997,64</w:t>
            </w:r>
          </w:p>
        </w:tc>
      </w:tr>
      <w:tr>
        <w:trPr>
          <w:trHeight w:val="634" w:hRule="atLeast"/>
        </w:trPr>
        <w:tc>
          <w:tcPr>
            <w:tcW w:w="561"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4</w:t>
            </w:r>
          </w:p>
        </w:tc>
        <w:tc>
          <w:tcPr>
            <w:tcW w:w="1730"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в/сети</w:t>
            </w:r>
          </w:p>
        </w:tc>
        <w:tc>
          <w:tcPr>
            <w:tcW w:w="4254"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t>Замена ввода к жилому дому по ул. Котовского, 1</w:t>
            </w:r>
          </w:p>
        </w:tc>
        <w:tc>
          <w:tcPr>
            <w:tcW w:w="707"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м</w:t>
            </w:r>
          </w:p>
        </w:tc>
        <w:tc>
          <w:tcPr>
            <w:tcW w:w="710"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30</w:t>
            </w:r>
          </w:p>
        </w:tc>
        <w:tc>
          <w:tcPr>
            <w:tcW w:w="1417"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color w:val="000000"/>
                <w:sz w:val="24"/>
                <w:szCs w:val="24"/>
              </w:rPr>
            </w:pPr>
            <w:r>
              <w:rPr>
                <w:color w:val="000000"/>
                <w:sz w:val="24"/>
                <w:szCs w:val="24"/>
              </w:rPr>
              <w:t>97,824</w:t>
            </w:r>
          </w:p>
        </w:tc>
      </w:tr>
      <w:tr>
        <w:trPr>
          <w:trHeight w:val="634" w:hRule="atLeast"/>
        </w:trPr>
        <w:tc>
          <w:tcPr>
            <w:tcW w:w="561"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5</w:t>
            </w:r>
          </w:p>
        </w:tc>
        <w:tc>
          <w:tcPr>
            <w:tcW w:w="1730"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в/сети</w:t>
            </w:r>
          </w:p>
        </w:tc>
        <w:tc>
          <w:tcPr>
            <w:tcW w:w="4254"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t>Замена участка водопроводной сети по ул. Жуковского, 64-66</w:t>
            </w:r>
          </w:p>
        </w:tc>
        <w:tc>
          <w:tcPr>
            <w:tcW w:w="707"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м</w:t>
            </w:r>
          </w:p>
        </w:tc>
        <w:tc>
          <w:tcPr>
            <w:tcW w:w="710"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20</w:t>
            </w:r>
          </w:p>
        </w:tc>
        <w:tc>
          <w:tcPr>
            <w:tcW w:w="1417"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color w:val="000000"/>
                <w:sz w:val="24"/>
                <w:szCs w:val="24"/>
              </w:rPr>
            </w:pPr>
            <w:r>
              <w:rPr>
                <w:color w:val="000000"/>
                <w:sz w:val="24"/>
                <w:szCs w:val="24"/>
              </w:rPr>
              <w:t>52,642</w:t>
            </w:r>
          </w:p>
        </w:tc>
      </w:tr>
      <w:tr>
        <w:trPr>
          <w:trHeight w:val="814" w:hRule="atLeast"/>
        </w:trPr>
        <w:tc>
          <w:tcPr>
            <w:tcW w:w="561"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6</w:t>
            </w:r>
          </w:p>
        </w:tc>
        <w:tc>
          <w:tcPr>
            <w:tcW w:w="1730"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территория городского округа, в/сети</w:t>
            </w:r>
          </w:p>
        </w:tc>
        <w:tc>
          <w:tcPr>
            <w:tcW w:w="4254"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t>Асфальтирование территории после производства земляных работ</w:t>
            </w:r>
          </w:p>
        </w:tc>
        <w:tc>
          <w:tcPr>
            <w:tcW w:w="707"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м²</w:t>
            </w:r>
          </w:p>
        </w:tc>
        <w:tc>
          <w:tcPr>
            <w:tcW w:w="710"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207</w:t>
            </w:r>
          </w:p>
        </w:tc>
        <w:tc>
          <w:tcPr>
            <w:tcW w:w="1417"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color w:val="000000"/>
                <w:sz w:val="24"/>
                <w:szCs w:val="24"/>
              </w:rPr>
            </w:pPr>
            <w:r>
              <w:rPr>
                <w:color w:val="000000"/>
                <w:sz w:val="24"/>
                <w:szCs w:val="24"/>
              </w:rPr>
              <w:t>334,521</w:t>
            </w:r>
          </w:p>
        </w:tc>
      </w:tr>
      <w:tr>
        <w:trPr>
          <w:trHeight w:val="792" w:hRule="atLeast"/>
        </w:trPr>
        <w:tc>
          <w:tcPr>
            <w:tcW w:w="561"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7</w:t>
            </w:r>
          </w:p>
        </w:tc>
        <w:tc>
          <w:tcPr>
            <w:tcW w:w="1730"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территория городского округа, в/сети</w:t>
            </w:r>
          </w:p>
        </w:tc>
        <w:tc>
          <w:tcPr>
            <w:tcW w:w="4254"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t>Асфальтирование территории после производства земляных работ</w:t>
            </w:r>
          </w:p>
        </w:tc>
        <w:tc>
          <w:tcPr>
            <w:tcW w:w="707"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м²</w:t>
            </w:r>
          </w:p>
        </w:tc>
        <w:tc>
          <w:tcPr>
            <w:tcW w:w="710"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36,5</w:t>
            </w:r>
          </w:p>
        </w:tc>
        <w:tc>
          <w:tcPr>
            <w:tcW w:w="1417"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color w:val="000000"/>
                <w:sz w:val="24"/>
                <w:szCs w:val="24"/>
              </w:rPr>
            </w:pPr>
            <w:r>
              <w:rPr>
                <w:color w:val="000000"/>
                <w:sz w:val="24"/>
                <w:szCs w:val="24"/>
              </w:rPr>
              <w:t>25,505</w:t>
            </w:r>
          </w:p>
        </w:tc>
      </w:tr>
      <w:tr>
        <w:trPr>
          <w:trHeight w:val="373" w:hRule="atLeast"/>
        </w:trPr>
        <w:tc>
          <w:tcPr>
            <w:tcW w:w="561"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8</w:t>
            </w:r>
          </w:p>
        </w:tc>
        <w:tc>
          <w:tcPr>
            <w:tcW w:w="1730"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в/сети</w:t>
            </w:r>
          </w:p>
        </w:tc>
        <w:tc>
          <w:tcPr>
            <w:tcW w:w="4254"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right="-190" w:hanging="0"/>
              <w:jc w:val="left"/>
              <w:rPr>
                <w:sz w:val="24"/>
                <w:szCs w:val="24"/>
              </w:rPr>
            </w:pPr>
            <w:r>
              <w:rPr>
                <w:sz w:val="24"/>
                <w:szCs w:val="24"/>
              </w:rPr>
              <w:t xml:space="preserve">Ремонт водопроводных колодцев: </w:t>
            </w:r>
          </w:p>
          <w:p>
            <w:pPr>
              <w:pStyle w:val="Normal"/>
              <w:widowControl w:val="false"/>
              <w:ind w:right="-190" w:hanging="0"/>
              <w:jc w:val="left"/>
              <w:rPr>
                <w:sz w:val="24"/>
                <w:szCs w:val="24"/>
              </w:rPr>
            </w:pPr>
            <w:r>
              <w:rPr>
                <w:sz w:val="24"/>
                <w:szCs w:val="24"/>
              </w:rPr>
              <w:t>ул. Камышовая, 1 Ø 1000 мм – 1 шт.,</w:t>
            </w:r>
          </w:p>
          <w:p>
            <w:pPr>
              <w:pStyle w:val="Normal"/>
              <w:widowControl w:val="false"/>
              <w:ind w:right="-190" w:hanging="0"/>
              <w:jc w:val="left"/>
              <w:rPr>
                <w:sz w:val="24"/>
                <w:szCs w:val="24"/>
              </w:rPr>
            </w:pPr>
            <w:r>
              <w:rPr>
                <w:sz w:val="24"/>
                <w:szCs w:val="24"/>
              </w:rPr>
              <w:t xml:space="preserve">ул. Октябрьская, 55/1 Ø1000 мм – 1 шт., </w:t>
            </w:r>
          </w:p>
          <w:p>
            <w:pPr>
              <w:pStyle w:val="Normal"/>
              <w:widowControl w:val="false"/>
              <w:ind w:right="-190" w:hanging="0"/>
              <w:jc w:val="left"/>
              <w:rPr>
                <w:sz w:val="24"/>
                <w:szCs w:val="24"/>
              </w:rPr>
            </w:pPr>
            <w:r>
              <w:rPr>
                <w:sz w:val="24"/>
                <w:szCs w:val="24"/>
              </w:rPr>
              <w:t>ул. Стахановская – ул. Базовая Ø 1500 мм – 2 шт.</w:t>
            </w:r>
          </w:p>
        </w:tc>
        <w:tc>
          <w:tcPr>
            <w:tcW w:w="707"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шт.</w:t>
            </w:r>
          </w:p>
        </w:tc>
        <w:tc>
          <w:tcPr>
            <w:tcW w:w="710"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4</w:t>
            </w:r>
          </w:p>
        </w:tc>
        <w:tc>
          <w:tcPr>
            <w:tcW w:w="1417"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color w:val="000000"/>
                <w:sz w:val="24"/>
                <w:szCs w:val="24"/>
              </w:rPr>
            </w:pPr>
            <w:r>
              <w:rPr>
                <w:color w:val="000000"/>
                <w:sz w:val="24"/>
                <w:szCs w:val="24"/>
              </w:rPr>
              <w:t>90,030</w:t>
            </w:r>
          </w:p>
        </w:tc>
      </w:tr>
      <w:tr>
        <w:trPr>
          <w:trHeight w:val="373" w:hRule="atLeast"/>
        </w:trPr>
        <w:tc>
          <w:tcPr>
            <w:tcW w:w="561"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9</w:t>
            </w:r>
          </w:p>
        </w:tc>
        <w:tc>
          <w:tcPr>
            <w:tcW w:w="1730"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в/сети</w:t>
            </w:r>
          </w:p>
        </w:tc>
        <w:tc>
          <w:tcPr>
            <w:tcW w:w="4254"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right="-190" w:hanging="0"/>
              <w:jc w:val="left"/>
              <w:rPr>
                <w:sz w:val="24"/>
                <w:szCs w:val="24"/>
              </w:rPr>
            </w:pPr>
            <w:r>
              <w:rPr>
                <w:sz w:val="24"/>
                <w:szCs w:val="24"/>
              </w:rPr>
              <w:t xml:space="preserve">Ремонт водопроводных колодцев: </w:t>
            </w:r>
          </w:p>
          <w:p>
            <w:pPr>
              <w:pStyle w:val="Normal"/>
              <w:widowControl w:val="false"/>
              <w:ind w:right="-190" w:hanging="0"/>
              <w:jc w:val="left"/>
              <w:rPr>
                <w:sz w:val="24"/>
                <w:szCs w:val="24"/>
              </w:rPr>
            </w:pPr>
            <w:r>
              <w:rPr>
                <w:sz w:val="24"/>
                <w:szCs w:val="24"/>
              </w:rPr>
              <w:t>ул. Калининская, 10 Ø 1500 мм – 1 шт.,</w:t>
            </w:r>
          </w:p>
          <w:p>
            <w:pPr>
              <w:pStyle w:val="Normal"/>
              <w:widowControl w:val="false"/>
              <w:ind w:right="-190" w:hanging="0"/>
              <w:jc w:val="left"/>
              <w:rPr>
                <w:sz w:val="24"/>
                <w:szCs w:val="24"/>
              </w:rPr>
            </w:pPr>
            <w:r>
              <w:rPr>
                <w:sz w:val="24"/>
                <w:szCs w:val="24"/>
              </w:rPr>
              <w:t xml:space="preserve">ул. Жуковского, 30 Ø1000 мм – 1 шт., </w:t>
            </w:r>
          </w:p>
          <w:p>
            <w:pPr>
              <w:pStyle w:val="Normal"/>
              <w:widowControl w:val="false"/>
              <w:ind w:right="-190" w:hanging="0"/>
              <w:jc w:val="left"/>
              <w:rPr>
                <w:sz w:val="24"/>
                <w:szCs w:val="24"/>
              </w:rPr>
            </w:pPr>
            <w:r>
              <w:rPr>
                <w:sz w:val="24"/>
                <w:szCs w:val="24"/>
              </w:rPr>
              <w:t>ул. Ленинская, 73 Ø 1500 мм – 1 шт.,</w:t>
            </w:r>
          </w:p>
          <w:p>
            <w:pPr>
              <w:pStyle w:val="Normal"/>
              <w:widowControl w:val="false"/>
              <w:ind w:right="-190" w:hanging="0"/>
              <w:jc w:val="left"/>
              <w:rPr>
                <w:sz w:val="24"/>
                <w:szCs w:val="24"/>
              </w:rPr>
            </w:pPr>
            <w:r>
              <w:rPr>
                <w:sz w:val="24"/>
                <w:szCs w:val="24"/>
              </w:rPr>
              <w:t>ул. О. Дундича, 1 Ø1000 мм – 1 шт.</w:t>
            </w:r>
          </w:p>
        </w:tc>
        <w:tc>
          <w:tcPr>
            <w:tcW w:w="707"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шт.</w:t>
            </w:r>
          </w:p>
        </w:tc>
        <w:tc>
          <w:tcPr>
            <w:tcW w:w="710"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4</w:t>
            </w:r>
          </w:p>
        </w:tc>
        <w:tc>
          <w:tcPr>
            <w:tcW w:w="1417"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color w:val="000000"/>
                <w:sz w:val="24"/>
                <w:szCs w:val="24"/>
              </w:rPr>
            </w:pPr>
            <w:r>
              <w:rPr>
                <w:color w:val="000000"/>
                <w:sz w:val="24"/>
                <w:szCs w:val="24"/>
              </w:rPr>
              <w:t>87,384</w:t>
            </w:r>
          </w:p>
        </w:tc>
      </w:tr>
      <w:tr>
        <w:trPr>
          <w:trHeight w:val="373" w:hRule="atLeast"/>
        </w:trPr>
        <w:tc>
          <w:tcPr>
            <w:tcW w:w="561"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10</w:t>
            </w:r>
          </w:p>
        </w:tc>
        <w:tc>
          <w:tcPr>
            <w:tcW w:w="1730"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в/сети</w:t>
            </w:r>
          </w:p>
        </w:tc>
        <w:tc>
          <w:tcPr>
            <w:tcW w:w="4254"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right="-190" w:hanging="0"/>
              <w:jc w:val="left"/>
              <w:rPr>
                <w:sz w:val="24"/>
                <w:szCs w:val="24"/>
              </w:rPr>
            </w:pPr>
            <w:r>
              <w:rPr>
                <w:sz w:val="24"/>
                <w:szCs w:val="24"/>
              </w:rPr>
              <w:t xml:space="preserve">Ремонт водопроводных колодцев: </w:t>
            </w:r>
          </w:p>
          <w:p>
            <w:pPr>
              <w:pStyle w:val="Normal"/>
              <w:widowControl w:val="false"/>
              <w:ind w:right="-190" w:hanging="0"/>
              <w:jc w:val="left"/>
              <w:rPr>
                <w:sz w:val="24"/>
                <w:szCs w:val="24"/>
              </w:rPr>
            </w:pPr>
            <w:r>
              <w:rPr>
                <w:sz w:val="24"/>
                <w:szCs w:val="24"/>
              </w:rPr>
              <w:t>ул. Базовая, 18 Ø 1500 мм – 1 шт.,</w:t>
            </w:r>
          </w:p>
          <w:p>
            <w:pPr>
              <w:pStyle w:val="Normal"/>
              <w:widowControl w:val="false"/>
              <w:ind w:right="-190" w:hanging="0"/>
              <w:jc w:val="left"/>
              <w:rPr>
                <w:sz w:val="24"/>
                <w:szCs w:val="24"/>
              </w:rPr>
            </w:pPr>
            <w:r>
              <w:rPr>
                <w:sz w:val="24"/>
                <w:szCs w:val="24"/>
              </w:rPr>
              <w:t>ул. Садовая, 2 Ø 1500 мм – 2 шт.</w:t>
            </w:r>
          </w:p>
        </w:tc>
        <w:tc>
          <w:tcPr>
            <w:tcW w:w="707"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шт.</w:t>
            </w:r>
          </w:p>
        </w:tc>
        <w:tc>
          <w:tcPr>
            <w:tcW w:w="710"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3</w:t>
            </w:r>
          </w:p>
        </w:tc>
        <w:tc>
          <w:tcPr>
            <w:tcW w:w="1417"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color w:val="000000"/>
                <w:sz w:val="24"/>
                <w:szCs w:val="24"/>
              </w:rPr>
            </w:pPr>
            <w:r>
              <w:rPr>
                <w:color w:val="000000"/>
                <w:sz w:val="24"/>
                <w:szCs w:val="24"/>
              </w:rPr>
              <w:t>88,283</w:t>
            </w:r>
          </w:p>
        </w:tc>
      </w:tr>
      <w:tr>
        <w:trPr>
          <w:trHeight w:val="373" w:hRule="atLeast"/>
        </w:trPr>
        <w:tc>
          <w:tcPr>
            <w:tcW w:w="561"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11</w:t>
            </w:r>
          </w:p>
        </w:tc>
        <w:tc>
          <w:tcPr>
            <w:tcW w:w="1730"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в/сети</w:t>
            </w:r>
          </w:p>
        </w:tc>
        <w:tc>
          <w:tcPr>
            <w:tcW w:w="4254"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right="-190" w:hanging="0"/>
              <w:jc w:val="left"/>
              <w:rPr>
                <w:sz w:val="24"/>
                <w:szCs w:val="24"/>
              </w:rPr>
            </w:pPr>
            <w:r>
              <w:rPr>
                <w:sz w:val="24"/>
                <w:szCs w:val="24"/>
              </w:rPr>
              <w:t xml:space="preserve">Ремонт водопроводных колодцев: </w:t>
            </w:r>
          </w:p>
          <w:p>
            <w:pPr>
              <w:pStyle w:val="Normal"/>
              <w:widowControl w:val="false"/>
              <w:ind w:right="-190" w:hanging="0"/>
              <w:jc w:val="left"/>
              <w:rPr>
                <w:sz w:val="24"/>
                <w:szCs w:val="24"/>
              </w:rPr>
            </w:pPr>
            <w:r>
              <w:rPr>
                <w:sz w:val="24"/>
                <w:szCs w:val="24"/>
              </w:rPr>
              <w:t>ул. Кочубея, 27 Ø 1500 мм – 1 шт.,</w:t>
            </w:r>
          </w:p>
          <w:p>
            <w:pPr>
              <w:pStyle w:val="Normal"/>
              <w:widowControl w:val="false"/>
              <w:ind w:right="-190" w:hanging="0"/>
              <w:jc w:val="left"/>
              <w:rPr>
                <w:sz w:val="24"/>
                <w:szCs w:val="24"/>
              </w:rPr>
            </w:pPr>
            <w:r>
              <w:rPr>
                <w:sz w:val="24"/>
                <w:szCs w:val="24"/>
              </w:rPr>
              <w:t>ул. Целинная, 35 Ø 1500 мм – 1 шт.</w:t>
            </w:r>
          </w:p>
        </w:tc>
        <w:tc>
          <w:tcPr>
            <w:tcW w:w="707"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шт.</w:t>
            </w:r>
          </w:p>
        </w:tc>
        <w:tc>
          <w:tcPr>
            <w:tcW w:w="710"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2</w:t>
            </w:r>
          </w:p>
        </w:tc>
        <w:tc>
          <w:tcPr>
            <w:tcW w:w="1417"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color w:val="000000"/>
                <w:sz w:val="24"/>
                <w:szCs w:val="24"/>
              </w:rPr>
            </w:pPr>
            <w:r>
              <w:rPr>
                <w:color w:val="000000"/>
                <w:sz w:val="24"/>
                <w:szCs w:val="24"/>
              </w:rPr>
              <w:t>52,865</w:t>
            </w:r>
          </w:p>
        </w:tc>
      </w:tr>
      <w:tr>
        <w:trPr>
          <w:trHeight w:val="837" w:hRule="atLeast"/>
        </w:trPr>
        <w:tc>
          <w:tcPr>
            <w:tcW w:w="561"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12</w:t>
            </w:r>
          </w:p>
        </w:tc>
        <w:tc>
          <w:tcPr>
            <w:tcW w:w="1730"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в/сети</w:t>
            </w:r>
          </w:p>
        </w:tc>
        <w:tc>
          <w:tcPr>
            <w:tcW w:w="4254"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t>Устранение аварийных ситуаций, непредвиденные работы на водопроводных сетях</w:t>
            </w:r>
          </w:p>
        </w:tc>
        <w:tc>
          <w:tcPr>
            <w:tcW w:w="707"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тыс. руб.</w:t>
            </w:r>
          </w:p>
        </w:tc>
        <w:tc>
          <w:tcPr>
            <w:tcW w:w="710"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 </w:t>
            </w:r>
          </w:p>
        </w:tc>
        <w:tc>
          <w:tcPr>
            <w:tcW w:w="1417"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141,263</w:t>
            </w:r>
          </w:p>
        </w:tc>
      </w:tr>
      <w:tr>
        <w:trPr>
          <w:trHeight w:val="686" w:hRule="atLeast"/>
        </w:trPr>
        <w:tc>
          <w:tcPr>
            <w:tcW w:w="561"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13</w:t>
            </w:r>
          </w:p>
        </w:tc>
        <w:tc>
          <w:tcPr>
            <w:tcW w:w="1730"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в/сети</w:t>
            </w:r>
          </w:p>
        </w:tc>
        <w:tc>
          <w:tcPr>
            <w:tcW w:w="4254"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t>Ремонт водопроводного колодца по ул. Ленинская в районе школы № 10 Ø 1000 мм – 1 шт.</w:t>
            </w:r>
          </w:p>
        </w:tc>
        <w:tc>
          <w:tcPr>
            <w:tcW w:w="707"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шт.</w:t>
            </w:r>
          </w:p>
        </w:tc>
        <w:tc>
          <w:tcPr>
            <w:tcW w:w="710"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1</w:t>
            </w:r>
          </w:p>
        </w:tc>
        <w:tc>
          <w:tcPr>
            <w:tcW w:w="1417"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42,338</w:t>
            </w:r>
          </w:p>
        </w:tc>
      </w:tr>
      <w:tr>
        <w:trPr>
          <w:trHeight w:val="360" w:hRule="atLeast"/>
        </w:trPr>
        <w:tc>
          <w:tcPr>
            <w:tcW w:w="7962" w:type="dxa"/>
            <w:gridSpan w:val="5"/>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rPr>
                <w:b/>
                <w:b/>
                <w:bCs/>
                <w:sz w:val="24"/>
                <w:szCs w:val="24"/>
              </w:rPr>
            </w:pPr>
            <w:r>
              <w:rPr>
                <w:b/>
                <w:bCs/>
                <w:sz w:val="24"/>
                <w:szCs w:val="24"/>
              </w:rPr>
              <w:t xml:space="preserve">ИТОГО по </w:t>
            </w:r>
            <w:r>
              <w:rPr>
                <w:b/>
                <w:sz w:val="24"/>
                <w:szCs w:val="24"/>
              </w:rPr>
              <w:t>объектам водоснабжения (ООО «Кристалл»)</w:t>
            </w:r>
          </w:p>
        </w:tc>
        <w:tc>
          <w:tcPr>
            <w:tcW w:w="1417"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ind w:hanging="0"/>
              <w:jc w:val="center"/>
              <w:rPr>
                <w:b/>
                <w:b/>
                <w:bCs/>
                <w:sz w:val="24"/>
                <w:szCs w:val="24"/>
              </w:rPr>
            </w:pPr>
            <w:r>
              <w:rPr>
                <w:b/>
                <w:bCs/>
                <w:sz w:val="24"/>
                <w:szCs w:val="24"/>
              </w:rPr>
              <w:t>4274,211</w:t>
            </w:r>
          </w:p>
        </w:tc>
      </w:tr>
    </w:tbl>
    <w:p>
      <w:pPr>
        <w:pStyle w:val="Normal"/>
        <w:rPr>
          <w:color w:val="000000"/>
          <w:szCs w:val="26"/>
        </w:rPr>
      </w:pPr>
      <w:r>
        <w:rPr>
          <w:color w:val="000000"/>
          <w:szCs w:val="26"/>
        </w:rPr>
      </w:r>
    </w:p>
    <w:p>
      <w:pPr>
        <w:pStyle w:val="Normal"/>
        <w:rPr>
          <w:szCs w:val="26"/>
        </w:rPr>
      </w:pPr>
      <w:r>
        <w:rPr>
          <w:szCs w:val="26"/>
        </w:rPr>
        <w:t>В 2021 году в рамках ремонтной программы ООО «Кристалл» предусмотрено выполнить следующие виды работ:</w:t>
      </w:r>
    </w:p>
    <w:p>
      <w:pPr>
        <w:pStyle w:val="Normal"/>
        <w:rPr>
          <w:szCs w:val="26"/>
        </w:rPr>
      </w:pPr>
      <w:r>
        <w:rPr>
          <w:szCs w:val="26"/>
        </w:rPr>
      </w:r>
    </w:p>
    <w:tbl>
      <w:tblPr>
        <w:tblW w:w="9366" w:type="dxa"/>
        <w:jc w:val="left"/>
        <w:tblInd w:w="113" w:type="dxa"/>
        <w:tblLayout w:type="fixed"/>
        <w:tblCellMar>
          <w:top w:w="0" w:type="dxa"/>
          <w:left w:w="103" w:type="dxa"/>
          <w:bottom w:w="0" w:type="dxa"/>
          <w:right w:w="108" w:type="dxa"/>
        </w:tblCellMar>
        <w:tblLook w:val="04a0" w:noHBand="0" w:noVBand="1" w:firstColumn="1" w:lastRow="0" w:lastColumn="0" w:firstRow="1"/>
      </w:tblPr>
      <w:tblGrid>
        <w:gridCol w:w="561"/>
        <w:gridCol w:w="1690"/>
        <w:gridCol w:w="4435"/>
        <w:gridCol w:w="706"/>
        <w:gridCol w:w="709"/>
        <w:gridCol w:w="1264"/>
      </w:tblGrid>
      <w:tr>
        <w:trPr>
          <w:trHeight w:val="315" w:hRule="atLeast"/>
        </w:trPr>
        <w:tc>
          <w:tcPr>
            <w:tcW w:w="561" w:type="dxa"/>
            <w:vMerge w:val="restart"/>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 xml:space="preserve">№ </w:t>
            </w:r>
            <w:r>
              <w:rPr>
                <w:sz w:val="24"/>
                <w:szCs w:val="24"/>
              </w:rPr>
              <w:t>п/п</w:t>
            </w:r>
          </w:p>
        </w:tc>
        <w:tc>
          <w:tcPr>
            <w:tcW w:w="1690" w:type="dxa"/>
            <w:vMerge w:val="restart"/>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Объект</w:t>
            </w:r>
          </w:p>
        </w:tc>
        <w:tc>
          <w:tcPr>
            <w:tcW w:w="4435" w:type="dxa"/>
            <w:vMerge w:val="restart"/>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Наименование работ</w:t>
            </w:r>
          </w:p>
        </w:tc>
        <w:tc>
          <w:tcPr>
            <w:tcW w:w="1415" w:type="dxa"/>
            <w:gridSpan w:val="2"/>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Объем</w:t>
            </w:r>
          </w:p>
        </w:tc>
        <w:tc>
          <w:tcPr>
            <w:tcW w:w="1264" w:type="dxa"/>
            <w:vMerge w:val="restart"/>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 xml:space="preserve">Сметная стоимость работ, </w:t>
            </w:r>
          </w:p>
          <w:p>
            <w:pPr>
              <w:pStyle w:val="Normal"/>
              <w:widowControl w:val="false"/>
              <w:ind w:hanging="0"/>
              <w:jc w:val="center"/>
              <w:rPr>
                <w:sz w:val="24"/>
                <w:szCs w:val="24"/>
              </w:rPr>
            </w:pPr>
            <w:r>
              <w:rPr>
                <w:sz w:val="24"/>
                <w:szCs w:val="24"/>
              </w:rPr>
              <w:t>тыс. руб.</w:t>
            </w:r>
          </w:p>
        </w:tc>
      </w:tr>
      <w:tr>
        <w:trPr>
          <w:trHeight w:val="612" w:hRule="atLeast"/>
        </w:trPr>
        <w:tc>
          <w:tcPr>
            <w:tcW w:w="561"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rPr>
                <w:sz w:val="24"/>
                <w:szCs w:val="24"/>
              </w:rPr>
            </w:pPr>
            <w:r>
              <w:rPr>
                <w:sz w:val="24"/>
                <w:szCs w:val="24"/>
              </w:rPr>
            </w:r>
          </w:p>
        </w:tc>
        <w:tc>
          <w:tcPr>
            <w:tcW w:w="1690"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rPr>
                <w:sz w:val="24"/>
                <w:szCs w:val="24"/>
              </w:rPr>
            </w:pPr>
            <w:r>
              <w:rPr>
                <w:sz w:val="24"/>
                <w:szCs w:val="24"/>
              </w:rPr>
            </w:r>
          </w:p>
        </w:tc>
        <w:tc>
          <w:tcPr>
            <w:tcW w:w="4435"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rPr>
                <w:sz w:val="24"/>
                <w:szCs w:val="24"/>
              </w:rPr>
            </w:pPr>
            <w:r>
              <w:rPr>
                <w:sz w:val="24"/>
                <w:szCs w:val="24"/>
              </w:rPr>
            </w:r>
          </w:p>
        </w:tc>
        <w:tc>
          <w:tcPr>
            <w:tcW w:w="706"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Ед. изм.</w:t>
            </w:r>
          </w:p>
        </w:tc>
        <w:tc>
          <w:tcPr>
            <w:tcW w:w="709"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Кол-во</w:t>
            </w:r>
          </w:p>
        </w:tc>
        <w:tc>
          <w:tcPr>
            <w:tcW w:w="126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rPr>
                <w:sz w:val="24"/>
                <w:szCs w:val="24"/>
              </w:rPr>
            </w:pPr>
            <w:r>
              <w:rPr>
                <w:sz w:val="24"/>
                <w:szCs w:val="24"/>
              </w:rPr>
            </w:r>
          </w:p>
        </w:tc>
      </w:tr>
      <w:tr>
        <w:trPr>
          <w:trHeight w:val="601" w:hRule="atLeast"/>
        </w:trPr>
        <w:tc>
          <w:tcPr>
            <w:tcW w:w="561"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1</w:t>
            </w:r>
          </w:p>
        </w:tc>
        <w:tc>
          <w:tcPr>
            <w:tcW w:w="1690"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ВОС</w:t>
            </w:r>
          </w:p>
        </w:tc>
        <w:tc>
          <w:tcPr>
            <w:tcW w:w="4435"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t>Замена трубопровода и запорной арматуры насосной станции:                 ул. Ленинская, 6, ул. Ломоносова, 1</w:t>
            </w:r>
          </w:p>
        </w:tc>
        <w:tc>
          <w:tcPr>
            <w:tcW w:w="706"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шт.</w:t>
            </w:r>
          </w:p>
        </w:tc>
        <w:tc>
          <w:tcPr>
            <w:tcW w:w="709"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color w:val="000000"/>
                <w:sz w:val="24"/>
                <w:szCs w:val="24"/>
              </w:rPr>
            </w:pPr>
            <w:r>
              <w:rPr>
                <w:color w:val="000000"/>
                <w:sz w:val="24"/>
                <w:szCs w:val="24"/>
              </w:rPr>
              <w:t>2</w:t>
            </w:r>
          </w:p>
        </w:tc>
        <w:tc>
          <w:tcPr>
            <w:tcW w:w="1264"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850,729</w:t>
            </w:r>
          </w:p>
        </w:tc>
      </w:tr>
      <w:tr>
        <w:trPr>
          <w:trHeight w:val="601" w:hRule="atLeast"/>
        </w:trPr>
        <w:tc>
          <w:tcPr>
            <w:tcW w:w="561"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2</w:t>
            </w:r>
          </w:p>
        </w:tc>
        <w:tc>
          <w:tcPr>
            <w:tcW w:w="1690"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ГТС</w:t>
            </w:r>
          </w:p>
        </w:tc>
        <w:tc>
          <w:tcPr>
            <w:tcW w:w="4435"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t>Замена запорной арматуры в приемной камере донного водовыпуска ГТС на     р. Дачная:                                                                             № 22 Ø 500 мм – 1 шт.;                               № 24 Ø 800 мм – 1 шт.;                           № 25 Ø 500 мм – 1 шт.</w:t>
            </w:r>
          </w:p>
        </w:tc>
        <w:tc>
          <w:tcPr>
            <w:tcW w:w="706"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шт.</w:t>
            </w:r>
          </w:p>
        </w:tc>
        <w:tc>
          <w:tcPr>
            <w:tcW w:w="709"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color w:val="000000"/>
                <w:sz w:val="24"/>
                <w:szCs w:val="24"/>
              </w:rPr>
            </w:pPr>
            <w:r>
              <w:rPr>
                <w:color w:val="000000"/>
                <w:sz w:val="24"/>
                <w:szCs w:val="24"/>
              </w:rPr>
              <w:t>3</w:t>
            </w:r>
          </w:p>
        </w:tc>
        <w:tc>
          <w:tcPr>
            <w:tcW w:w="1264"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1062,757</w:t>
            </w:r>
          </w:p>
        </w:tc>
      </w:tr>
      <w:tr>
        <w:trPr>
          <w:trHeight w:val="1145" w:hRule="atLeast"/>
        </w:trPr>
        <w:tc>
          <w:tcPr>
            <w:tcW w:w="561"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3</w:t>
            </w:r>
          </w:p>
        </w:tc>
        <w:tc>
          <w:tcPr>
            <w:tcW w:w="1690"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в/сети</w:t>
            </w:r>
          </w:p>
        </w:tc>
        <w:tc>
          <w:tcPr>
            <w:tcW w:w="4435"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t>Замена запорной арматуры на в/сетях:</w:t>
            </w:r>
          </w:p>
          <w:p>
            <w:pPr>
              <w:pStyle w:val="Normal"/>
              <w:widowControl w:val="false"/>
              <w:ind w:hanging="0"/>
              <w:jc w:val="left"/>
              <w:rPr>
                <w:sz w:val="24"/>
                <w:szCs w:val="24"/>
              </w:rPr>
            </w:pPr>
            <w:r>
              <w:rPr>
                <w:sz w:val="24"/>
                <w:szCs w:val="24"/>
              </w:rPr>
              <w:t>- ул. Островского – ул. Жуковского       Ø 500 мм;</w:t>
            </w:r>
          </w:p>
          <w:p>
            <w:pPr>
              <w:pStyle w:val="Normal"/>
              <w:widowControl w:val="false"/>
              <w:ind w:hanging="0"/>
              <w:jc w:val="left"/>
              <w:rPr>
                <w:sz w:val="24"/>
                <w:szCs w:val="24"/>
              </w:rPr>
            </w:pPr>
            <w:r>
              <w:rPr>
                <w:sz w:val="24"/>
                <w:szCs w:val="24"/>
              </w:rPr>
              <w:t>- ул. 9 Мая – ул. Стахановская Ø 200 мм</w:t>
            </w:r>
          </w:p>
        </w:tc>
        <w:tc>
          <w:tcPr>
            <w:tcW w:w="706"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шт.</w:t>
            </w:r>
          </w:p>
        </w:tc>
        <w:tc>
          <w:tcPr>
            <w:tcW w:w="709"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4</w:t>
            </w:r>
          </w:p>
        </w:tc>
        <w:tc>
          <w:tcPr>
            <w:tcW w:w="1264"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color w:val="000000"/>
                <w:sz w:val="24"/>
                <w:szCs w:val="24"/>
              </w:rPr>
            </w:pPr>
            <w:r>
              <w:rPr>
                <w:color w:val="000000"/>
                <w:sz w:val="24"/>
                <w:szCs w:val="24"/>
              </w:rPr>
              <w:t>309,259</w:t>
            </w:r>
          </w:p>
        </w:tc>
      </w:tr>
      <w:tr>
        <w:trPr>
          <w:trHeight w:val="792" w:hRule="atLeast"/>
        </w:trPr>
        <w:tc>
          <w:tcPr>
            <w:tcW w:w="561"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4</w:t>
            </w:r>
          </w:p>
        </w:tc>
        <w:tc>
          <w:tcPr>
            <w:tcW w:w="1690"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в/сети</w:t>
            </w:r>
          </w:p>
        </w:tc>
        <w:tc>
          <w:tcPr>
            <w:tcW w:w="4435"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t>Замена участков водопроводной сети:</w:t>
            </w:r>
          </w:p>
          <w:p>
            <w:pPr>
              <w:pStyle w:val="Normal"/>
              <w:widowControl w:val="false"/>
              <w:ind w:hanging="0"/>
              <w:jc w:val="left"/>
              <w:rPr>
                <w:sz w:val="24"/>
                <w:szCs w:val="24"/>
              </w:rPr>
            </w:pPr>
            <w:r>
              <w:rPr>
                <w:sz w:val="24"/>
                <w:szCs w:val="24"/>
              </w:rPr>
              <w:t xml:space="preserve">- по ул. Ленинская от ул. Щербакова до ул. Банивура Ø 100 мм, протяженностью 400 м; </w:t>
            </w:r>
          </w:p>
          <w:p>
            <w:pPr>
              <w:pStyle w:val="Normal"/>
              <w:widowControl w:val="false"/>
              <w:ind w:hanging="0"/>
              <w:jc w:val="left"/>
              <w:rPr>
                <w:sz w:val="24"/>
                <w:szCs w:val="24"/>
              </w:rPr>
            </w:pPr>
            <w:r>
              <w:rPr>
                <w:sz w:val="24"/>
                <w:szCs w:val="24"/>
              </w:rPr>
              <w:t>- по ул. 25 лет Арсеньева, 5 Ø 100 мм, протяженностью 100 м</w:t>
            </w:r>
          </w:p>
        </w:tc>
        <w:tc>
          <w:tcPr>
            <w:tcW w:w="706"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м</w:t>
            </w:r>
          </w:p>
        </w:tc>
        <w:tc>
          <w:tcPr>
            <w:tcW w:w="709"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500</w:t>
            </w:r>
          </w:p>
        </w:tc>
        <w:tc>
          <w:tcPr>
            <w:tcW w:w="1264"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color w:val="000000"/>
                <w:sz w:val="24"/>
                <w:szCs w:val="24"/>
              </w:rPr>
            </w:pPr>
            <w:r>
              <w:rPr>
                <w:color w:val="000000"/>
                <w:sz w:val="24"/>
                <w:szCs w:val="24"/>
              </w:rPr>
              <w:t>1849,353</w:t>
            </w:r>
          </w:p>
        </w:tc>
      </w:tr>
      <w:tr>
        <w:trPr>
          <w:trHeight w:val="373" w:hRule="atLeast"/>
        </w:trPr>
        <w:tc>
          <w:tcPr>
            <w:tcW w:w="561"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5</w:t>
            </w:r>
          </w:p>
        </w:tc>
        <w:tc>
          <w:tcPr>
            <w:tcW w:w="1690"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в/сети</w:t>
            </w:r>
          </w:p>
        </w:tc>
        <w:tc>
          <w:tcPr>
            <w:tcW w:w="4435"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t>Устранение аварийных ситуаций, непредвиденные работы на водопроводных сетях</w:t>
            </w:r>
          </w:p>
        </w:tc>
        <w:tc>
          <w:tcPr>
            <w:tcW w:w="706"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тыс. руб.</w:t>
            </w:r>
          </w:p>
        </w:tc>
        <w:tc>
          <w:tcPr>
            <w:tcW w:w="709"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r>
          </w:p>
        </w:tc>
        <w:tc>
          <w:tcPr>
            <w:tcW w:w="1264"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center"/>
              <w:rPr>
                <w:sz w:val="24"/>
                <w:szCs w:val="24"/>
              </w:rPr>
            </w:pPr>
            <w:r>
              <w:rPr>
                <w:sz w:val="24"/>
                <w:szCs w:val="24"/>
              </w:rPr>
              <w:t>158,284</w:t>
            </w:r>
          </w:p>
        </w:tc>
      </w:tr>
      <w:tr>
        <w:trPr>
          <w:trHeight w:val="360" w:hRule="atLeast"/>
        </w:trPr>
        <w:tc>
          <w:tcPr>
            <w:tcW w:w="8101" w:type="dxa"/>
            <w:gridSpan w:val="5"/>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ind w:hanging="0"/>
              <w:rPr>
                <w:b/>
                <w:b/>
                <w:bCs/>
                <w:sz w:val="24"/>
                <w:szCs w:val="24"/>
              </w:rPr>
            </w:pPr>
            <w:r>
              <w:rPr>
                <w:b/>
                <w:bCs/>
                <w:sz w:val="24"/>
                <w:szCs w:val="24"/>
              </w:rPr>
              <w:t xml:space="preserve">ИТОГО по </w:t>
            </w:r>
            <w:r>
              <w:rPr>
                <w:b/>
                <w:sz w:val="24"/>
                <w:szCs w:val="24"/>
              </w:rPr>
              <w:t>объектам водоснабжения (ООО «Кристалл»)</w:t>
            </w:r>
          </w:p>
        </w:tc>
        <w:tc>
          <w:tcPr>
            <w:tcW w:w="1264" w:type="dxa"/>
            <w:tcBorders>
              <w:top w:val="single" w:sz="4" w:space="0" w:color="000001"/>
              <w:left w:val="single" w:sz="4" w:space="0" w:color="000001"/>
              <w:bottom w:val="single" w:sz="4" w:space="0" w:color="000001"/>
              <w:right w:val="single" w:sz="4" w:space="0" w:color="000001"/>
            </w:tcBorders>
            <w:shd w:color="auto" w:fill="auto" w:val="clear"/>
            <w:vAlign w:val="bottom"/>
          </w:tcPr>
          <w:p>
            <w:pPr>
              <w:pStyle w:val="Normal"/>
              <w:widowControl w:val="false"/>
              <w:ind w:hanging="0"/>
              <w:jc w:val="center"/>
              <w:rPr>
                <w:b/>
                <w:b/>
                <w:bCs/>
                <w:sz w:val="24"/>
                <w:szCs w:val="24"/>
              </w:rPr>
            </w:pPr>
            <w:r>
              <w:rPr>
                <w:b/>
                <w:bCs/>
                <w:sz w:val="24"/>
                <w:szCs w:val="24"/>
              </w:rPr>
              <w:t>4230,382</w:t>
            </w:r>
          </w:p>
        </w:tc>
      </w:tr>
    </w:tbl>
    <w:p>
      <w:pPr>
        <w:pStyle w:val="Normal"/>
        <w:rPr>
          <w:szCs w:val="26"/>
        </w:rPr>
      </w:pPr>
      <w:r>
        <w:rPr>
          <w:szCs w:val="26"/>
        </w:rPr>
      </w:r>
    </w:p>
    <w:p>
      <w:pPr>
        <w:pStyle w:val="Normal"/>
        <w:rPr>
          <w:color w:val="000000"/>
          <w:szCs w:val="26"/>
        </w:rPr>
      </w:pPr>
      <w:r>
        <w:rPr>
          <w:color w:val="000000"/>
          <w:szCs w:val="26"/>
        </w:rPr>
        <w:t>При новом строительстве и реконструкции существующих водопроводных сетей городского округа целесообразно применять полиэтиленовые трубопроводы с гарантированным сроком эксплуатации 50 лет.</w:t>
      </w:r>
    </w:p>
    <w:p>
      <w:pPr>
        <w:pStyle w:val="Normal"/>
        <w:rPr>
          <w:color w:val="000000"/>
          <w:szCs w:val="26"/>
        </w:rPr>
      </w:pPr>
      <w:r>
        <w:rPr>
          <w:color w:val="000000"/>
          <w:szCs w:val="26"/>
        </w:rPr>
      </w:r>
    </w:p>
    <w:p>
      <w:pPr>
        <w:pStyle w:val="Normal"/>
        <w:rPr>
          <w:color w:val="000000"/>
          <w:szCs w:val="26"/>
        </w:rPr>
      </w:pPr>
      <w:r>
        <w:rPr>
          <w:color w:val="000000"/>
          <w:szCs w:val="26"/>
        </w:rPr>
      </w:r>
    </w:p>
    <w:p>
      <w:pPr>
        <w:pStyle w:val="Normal"/>
        <w:rPr>
          <w:color w:val="000000"/>
          <w:szCs w:val="26"/>
        </w:rPr>
      </w:pPr>
      <w:r>
        <w:rPr>
          <w:color w:val="000000"/>
          <w:szCs w:val="26"/>
        </w:rPr>
        <w:t>Сведения об оснащенности зданий, строений, сооружений приборами учета воды приведены в таблице № 20.</w:t>
      </w:r>
    </w:p>
    <w:p>
      <w:pPr>
        <w:pStyle w:val="Normal"/>
        <w:rPr>
          <w:color w:val="000000"/>
          <w:szCs w:val="26"/>
        </w:rPr>
      </w:pPr>
      <w:r>
        <w:rPr>
          <w:color w:val="000000"/>
          <w:szCs w:val="26"/>
        </w:rPr>
      </w:r>
    </w:p>
    <w:p>
      <w:pPr>
        <w:pStyle w:val="Normal"/>
        <w:jc w:val="right"/>
        <w:rPr>
          <w:color w:val="000000"/>
          <w:szCs w:val="26"/>
        </w:rPr>
      </w:pPr>
      <w:r>
        <w:rPr>
          <w:szCs w:val="26"/>
        </w:rPr>
        <w:t>Таблица № 20</w:t>
      </w:r>
    </w:p>
    <w:p>
      <w:pPr>
        <w:pStyle w:val="Normal"/>
        <w:jc w:val="right"/>
        <w:rPr>
          <w:color w:val="000000"/>
          <w:szCs w:val="26"/>
        </w:rPr>
      </w:pPr>
      <w:r>
        <w:rPr>
          <w:color w:val="000000"/>
          <w:szCs w:val="26"/>
        </w:rPr>
      </w:r>
    </w:p>
    <w:tbl>
      <w:tblPr>
        <w:tblW w:w="10206" w:type="dxa"/>
        <w:jc w:val="left"/>
        <w:tblInd w:w="-572" w:type="dxa"/>
        <w:tblLayout w:type="fixed"/>
        <w:tblCellMar>
          <w:top w:w="0" w:type="dxa"/>
          <w:left w:w="108" w:type="dxa"/>
          <w:bottom w:w="0" w:type="dxa"/>
          <w:right w:w="108" w:type="dxa"/>
        </w:tblCellMar>
        <w:tblLook w:val="04a0" w:noHBand="0" w:noVBand="1" w:firstColumn="1" w:lastRow="0" w:lastColumn="0" w:firstRow="1"/>
      </w:tblPr>
      <w:tblGrid>
        <w:gridCol w:w="709"/>
        <w:gridCol w:w="566"/>
        <w:gridCol w:w="992"/>
        <w:gridCol w:w="1134"/>
        <w:gridCol w:w="1134"/>
        <w:gridCol w:w="1135"/>
        <w:gridCol w:w="1134"/>
        <w:gridCol w:w="1134"/>
        <w:gridCol w:w="1135"/>
        <w:gridCol w:w="1132"/>
      </w:tblGrid>
      <w:tr>
        <w:trPr>
          <w:trHeight w:val="525" w:hRule="atLeast"/>
        </w:trPr>
        <w:tc>
          <w:tcPr>
            <w:tcW w:w="70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sz w:val="20"/>
              </w:rPr>
            </w:pPr>
            <w:r>
              <w:rPr>
                <w:sz w:val="20"/>
              </w:rPr>
              <w:t>Вид ресурса</w:t>
            </w:r>
          </w:p>
        </w:tc>
        <w:tc>
          <w:tcPr>
            <w:tcW w:w="2692" w:type="dxa"/>
            <w:gridSpan w:val="3"/>
            <w:tcBorders>
              <w:top w:val="single" w:sz="4" w:space="0" w:color="000000"/>
              <w:right w:val="single" w:sz="4" w:space="0" w:color="000000"/>
            </w:tcBorders>
            <w:shd w:color="auto" w:fill="auto" w:val="clear"/>
            <w:vAlign w:val="center"/>
          </w:tcPr>
          <w:p>
            <w:pPr>
              <w:pStyle w:val="Normal"/>
              <w:widowControl w:val="false"/>
              <w:ind w:hanging="0"/>
              <w:jc w:val="center"/>
              <w:rPr>
                <w:sz w:val="20"/>
              </w:rPr>
            </w:pPr>
            <w:r>
              <w:rPr>
                <w:sz w:val="20"/>
              </w:rPr>
              <w:t>Многоквартирные дома</w:t>
            </w:r>
          </w:p>
        </w:tc>
        <w:tc>
          <w:tcPr>
            <w:tcW w:w="2269" w:type="dxa"/>
            <w:gridSpan w:val="2"/>
            <w:tcBorders>
              <w:top w:val="single" w:sz="4" w:space="0" w:color="000000"/>
              <w:bottom w:val="single" w:sz="4" w:space="0" w:color="000000"/>
            </w:tcBorders>
            <w:shd w:color="auto" w:fill="auto" w:val="clear"/>
            <w:vAlign w:val="center"/>
          </w:tcPr>
          <w:p>
            <w:pPr>
              <w:pStyle w:val="Normal"/>
              <w:widowControl w:val="false"/>
              <w:ind w:hanging="0"/>
              <w:jc w:val="center"/>
              <w:rPr>
                <w:sz w:val="20"/>
              </w:rPr>
            </w:pPr>
            <w:r>
              <w:rPr>
                <w:sz w:val="20"/>
              </w:rPr>
              <w:t>Поквартирный учет</w:t>
            </w:r>
          </w:p>
        </w:tc>
        <w:tc>
          <w:tcPr>
            <w:tcW w:w="2268" w:type="dxa"/>
            <w:gridSpan w:val="2"/>
            <w:tcBorders>
              <w:top w:val="single" w:sz="4" w:space="0" w:color="000000"/>
              <w:left w:val="single" w:sz="4" w:space="0" w:color="000000"/>
              <w:bottom w:val="single" w:sz="4" w:space="0" w:color="000000"/>
            </w:tcBorders>
            <w:shd w:color="auto" w:fill="auto" w:val="clear"/>
            <w:vAlign w:val="center"/>
          </w:tcPr>
          <w:p>
            <w:pPr>
              <w:pStyle w:val="Normal"/>
              <w:widowControl w:val="false"/>
              <w:ind w:hanging="0"/>
              <w:jc w:val="center"/>
              <w:rPr>
                <w:sz w:val="20"/>
              </w:rPr>
            </w:pPr>
            <w:r>
              <w:rPr>
                <w:sz w:val="20"/>
              </w:rPr>
              <w:t>Жилые дома частного сектора</w:t>
            </w:r>
          </w:p>
        </w:tc>
        <w:tc>
          <w:tcPr>
            <w:tcW w:w="226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sz w:val="20"/>
              </w:rPr>
            </w:pPr>
            <w:r>
              <w:rPr>
                <w:sz w:val="20"/>
              </w:rPr>
              <w:t>Организации бюджетной сферы</w:t>
            </w:r>
          </w:p>
        </w:tc>
      </w:tr>
      <w:tr>
        <w:trPr>
          <w:trHeight w:val="987" w:hRule="atLeast"/>
        </w:trPr>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rPr>
            </w:pPr>
            <w:r>
              <w:rPr>
                <w:sz w:val="20"/>
              </w:rPr>
            </w:r>
          </w:p>
        </w:tc>
        <w:tc>
          <w:tcPr>
            <w:tcW w:w="566" w:type="dxa"/>
            <w:tcBorders>
              <w:top w:val="single" w:sz="4" w:space="0" w:color="000000"/>
              <w:bottom w:val="single" w:sz="4" w:space="0" w:color="000000"/>
              <w:right w:val="single" w:sz="4" w:space="0" w:color="000000"/>
            </w:tcBorders>
            <w:shd w:color="auto" w:fill="auto" w:val="clear"/>
            <w:vAlign w:val="center"/>
          </w:tcPr>
          <w:p>
            <w:pPr>
              <w:pStyle w:val="Normal"/>
              <w:widowControl w:val="false"/>
              <w:ind w:left="-108" w:right="-108" w:hanging="0"/>
              <w:jc w:val="center"/>
              <w:rPr>
                <w:sz w:val="20"/>
              </w:rPr>
            </w:pPr>
            <w:r>
              <w:rPr>
                <w:sz w:val="20"/>
              </w:rPr>
              <w:t>всего</w:t>
            </w:r>
          </w:p>
          <w:p>
            <w:pPr>
              <w:pStyle w:val="Normal"/>
              <w:widowControl w:val="false"/>
              <w:ind w:left="-108" w:right="-108" w:hanging="0"/>
              <w:jc w:val="center"/>
              <w:rPr>
                <w:sz w:val="20"/>
              </w:rPr>
            </w:pPr>
            <w:r>
              <w:rPr>
                <w:sz w:val="20"/>
              </w:rPr>
              <w:t>МКД</w:t>
            </w:r>
          </w:p>
        </w:tc>
        <w:tc>
          <w:tcPr>
            <w:tcW w:w="992" w:type="dxa"/>
            <w:tcBorders>
              <w:top w:val="single" w:sz="4" w:space="0" w:color="000000"/>
              <w:bottom w:val="single" w:sz="4" w:space="0" w:color="000000"/>
              <w:right w:val="single" w:sz="4" w:space="0" w:color="000000"/>
            </w:tcBorders>
            <w:shd w:color="FFFFCC" w:fill="FFFFFF" w:val="clear"/>
            <w:vAlign w:val="center"/>
          </w:tcPr>
          <w:p>
            <w:pPr>
              <w:pStyle w:val="Normal"/>
              <w:widowControl w:val="false"/>
              <w:ind w:left="-108" w:right="-120" w:hanging="0"/>
              <w:jc w:val="center"/>
              <w:rPr>
                <w:bCs/>
                <w:sz w:val="20"/>
              </w:rPr>
            </w:pPr>
            <w:r>
              <w:rPr>
                <w:bCs/>
                <w:sz w:val="20"/>
              </w:rPr>
              <w:t>подлежат оснащению общедом. ПУ, ед.</w:t>
            </w:r>
          </w:p>
        </w:tc>
        <w:tc>
          <w:tcPr>
            <w:tcW w:w="1134" w:type="dxa"/>
            <w:tcBorders>
              <w:top w:val="single" w:sz="4" w:space="0" w:color="000000"/>
              <w:bottom w:val="single" w:sz="4" w:space="0" w:color="000000"/>
              <w:right w:val="single" w:sz="4" w:space="0" w:color="000000"/>
            </w:tcBorders>
            <w:shd w:color="auto" w:fill="auto" w:val="clear"/>
            <w:vAlign w:val="center"/>
          </w:tcPr>
          <w:p>
            <w:pPr>
              <w:pStyle w:val="Normal"/>
              <w:widowControl w:val="false"/>
              <w:ind w:left="-108" w:right="-84" w:hanging="0"/>
              <w:jc w:val="center"/>
              <w:rPr>
                <w:sz w:val="20"/>
              </w:rPr>
            </w:pPr>
            <w:r>
              <w:rPr>
                <w:sz w:val="20"/>
              </w:rPr>
              <w:t>фактически оснащено общедомо-выми ПУ</w:t>
            </w:r>
          </w:p>
        </w:tc>
        <w:tc>
          <w:tcPr>
            <w:tcW w:w="1134" w:type="dxa"/>
            <w:tcBorders>
              <w:bottom w:val="single" w:sz="4" w:space="0" w:color="000000"/>
              <w:right w:val="single" w:sz="4" w:space="0" w:color="000000"/>
            </w:tcBorders>
            <w:shd w:color="auto" w:fill="auto" w:val="clear"/>
            <w:vAlign w:val="center"/>
          </w:tcPr>
          <w:p>
            <w:pPr>
              <w:pStyle w:val="Normal"/>
              <w:widowControl w:val="false"/>
              <w:ind w:left="-108" w:right="-135" w:hanging="0"/>
              <w:jc w:val="center"/>
              <w:rPr>
                <w:sz w:val="20"/>
              </w:rPr>
            </w:pPr>
            <w:r>
              <w:rPr>
                <w:sz w:val="20"/>
              </w:rPr>
              <w:t>необходимо иметь всего, шт.</w:t>
            </w:r>
          </w:p>
        </w:tc>
        <w:tc>
          <w:tcPr>
            <w:tcW w:w="1135" w:type="dxa"/>
            <w:tcBorders>
              <w:bottom w:val="single" w:sz="4" w:space="0" w:color="000000"/>
              <w:right w:val="single" w:sz="4" w:space="0" w:color="000000"/>
            </w:tcBorders>
            <w:shd w:color="auto" w:fill="auto" w:val="clear"/>
            <w:vAlign w:val="center"/>
          </w:tcPr>
          <w:p>
            <w:pPr>
              <w:pStyle w:val="Normal"/>
              <w:widowControl w:val="false"/>
              <w:ind w:left="-108" w:right="-101" w:hanging="0"/>
              <w:jc w:val="center"/>
              <w:rPr>
                <w:sz w:val="20"/>
              </w:rPr>
            </w:pPr>
            <w:r>
              <w:rPr>
                <w:sz w:val="20"/>
              </w:rPr>
              <w:t>фактически оснащено ПУ</w:t>
            </w:r>
          </w:p>
        </w:tc>
        <w:tc>
          <w:tcPr>
            <w:tcW w:w="1134" w:type="dxa"/>
            <w:tcBorders>
              <w:bottom w:val="single" w:sz="4" w:space="0" w:color="000000"/>
              <w:right w:val="single" w:sz="4" w:space="0" w:color="000000"/>
            </w:tcBorders>
            <w:shd w:color="auto" w:fill="auto" w:val="clear"/>
            <w:vAlign w:val="center"/>
          </w:tcPr>
          <w:p>
            <w:pPr>
              <w:pStyle w:val="Normal"/>
              <w:widowControl w:val="false"/>
              <w:ind w:left="-108" w:right="-134" w:hanging="0"/>
              <w:jc w:val="center"/>
              <w:rPr>
                <w:sz w:val="20"/>
              </w:rPr>
            </w:pPr>
            <w:r>
              <w:rPr>
                <w:sz w:val="20"/>
              </w:rPr>
              <w:t>необходимо иметь всего, шт.</w:t>
            </w:r>
          </w:p>
        </w:tc>
        <w:tc>
          <w:tcPr>
            <w:tcW w:w="1134" w:type="dxa"/>
            <w:tcBorders>
              <w:bottom w:val="single" w:sz="4" w:space="0" w:color="000000"/>
              <w:right w:val="single" w:sz="4" w:space="0" w:color="000000"/>
            </w:tcBorders>
            <w:shd w:color="auto" w:fill="auto" w:val="clear"/>
            <w:vAlign w:val="center"/>
          </w:tcPr>
          <w:p>
            <w:pPr>
              <w:pStyle w:val="Normal"/>
              <w:widowControl w:val="false"/>
              <w:ind w:left="-108" w:right="-95" w:hanging="0"/>
              <w:jc w:val="center"/>
              <w:rPr>
                <w:sz w:val="20"/>
              </w:rPr>
            </w:pPr>
            <w:r>
              <w:rPr>
                <w:sz w:val="20"/>
              </w:rPr>
              <w:t>фактически оснащено ПУ</w:t>
            </w:r>
          </w:p>
        </w:tc>
        <w:tc>
          <w:tcPr>
            <w:tcW w:w="1135" w:type="dxa"/>
            <w:tcBorders>
              <w:bottom w:val="single" w:sz="4" w:space="0" w:color="000000"/>
              <w:right w:val="single" w:sz="4" w:space="0" w:color="000000"/>
            </w:tcBorders>
            <w:shd w:color="auto" w:fill="auto" w:val="clear"/>
            <w:vAlign w:val="center"/>
          </w:tcPr>
          <w:p>
            <w:pPr>
              <w:pStyle w:val="Normal"/>
              <w:widowControl w:val="false"/>
              <w:ind w:left="-107" w:right="-108" w:hanging="0"/>
              <w:jc w:val="center"/>
              <w:rPr>
                <w:sz w:val="20"/>
              </w:rPr>
            </w:pPr>
            <w:r>
              <w:rPr>
                <w:sz w:val="20"/>
              </w:rPr>
              <w:t>необходимо иметь всего, шт.</w:t>
            </w:r>
          </w:p>
        </w:tc>
        <w:tc>
          <w:tcPr>
            <w:tcW w:w="1132" w:type="dxa"/>
            <w:tcBorders>
              <w:bottom w:val="single" w:sz="4" w:space="0" w:color="000000"/>
              <w:right w:val="single" w:sz="4" w:space="0" w:color="000000"/>
            </w:tcBorders>
            <w:shd w:color="auto" w:fill="auto" w:val="clear"/>
            <w:vAlign w:val="center"/>
          </w:tcPr>
          <w:p>
            <w:pPr>
              <w:pStyle w:val="Normal"/>
              <w:widowControl w:val="false"/>
              <w:ind w:left="-109" w:right="-108" w:hanging="0"/>
              <w:jc w:val="center"/>
              <w:rPr>
                <w:sz w:val="20"/>
              </w:rPr>
            </w:pPr>
            <w:r>
              <w:rPr>
                <w:sz w:val="20"/>
              </w:rPr>
              <w:t>фактически оснащено ПУ</w:t>
            </w:r>
          </w:p>
        </w:tc>
      </w:tr>
      <w:tr>
        <w:trPr>
          <w:trHeight w:val="123"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iCs/>
                <w:sz w:val="20"/>
              </w:rPr>
            </w:pPr>
            <w:r>
              <w:rPr>
                <w:iCs/>
                <w:sz w:val="20"/>
              </w:rPr>
              <w:t>1</w:t>
            </w:r>
          </w:p>
        </w:tc>
        <w:tc>
          <w:tcPr>
            <w:tcW w:w="566" w:type="dxa"/>
            <w:tcBorders>
              <w:bottom w:val="single" w:sz="4" w:space="0" w:color="000000"/>
              <w:right w:val="single" w:sz="4" w:space="0" w:color="000000"/>
            </w:tcBorders>
            <w:shd w:color="auto" w:fill="auto" w:val="clear"/>
            <w:vAlign w:val="center"/>
          </w:tcPr>
          <w:p>
            <w:pPr>
              <w:pStyle w:val="Normal"/>
              <w:widowControl w:val="false"/>
              <w:ind w:hanging="0"/>
              <w:jc w:val="center"/>
              <w:rPr>
                <w:iCs/>
                <w:sz w:val="20"/>
              </w:rPr>
            </w:pPr>
            <w:r>
              <w:rPr>
                <w:iCs/>
                <w:sz w:val="20"/>
              </w:rPr>
              <w:t>2</w:t>
            </w:r>
          </w:p>
        </w:tc>
        <w:tc>
          <w:tcPr>
            <w:tcW w:w="992" w:type="dxa"/>
            <w:tcBorders>
              <w:bottom w:val="single" w:sz="4" w:space="0" w:color="000000"/>
              <w:right w:val="single" w:sz="4" w:space="0" w:color="000000"/>
            </w:tcBorders>
            <w:shd w:color="auto" w:fill="auto" w:val="clear"/>
            <w:vAlign w:val="center"/>
          </w:tcPr>
          <w:p>
            <w:pPr>
              <w:pStyle w:val="Normal"/>
              <w:widowControl w:val="false"/>
              <w:ind w:hanging="0"/>
              <w:jc w:val="center"/>
              <w:rPr>
                <w:iCs/>
                <w:sz w:val="20"/>
              </w:rPr>
            </w:pPr>
            <w:r>
              <w:rPr>
                <w:iCs/>
                <w:sz w:val="20"/>
              </w:rPr>
              <w:t>3</w:t>
            </w:r>
          </w:p>
        </w:tc>
        <w:tc>
          <w:tcPr>
            <w:tcW w:w="1134" w:type="dxa"/>
            <w:tcBorders>
              <w:bottom w:val="single" w:sz="4" w:space="0" w:color="000000"/>
              <w:right w:val="single" w:sz="4" w:space="0" w:color="000000"/>
            </w:tcBorders>
            <w:shd w:color="auto" w:fill="auto" w:val="clear"/>
            <w:vAlign w:val="center"/>
          </w:tcPr>
          <w:p>
            <w:pPr>
              <w:pStyle w:val="Normal"/>
              <w:widowControl w:val="false"/>
              <w:ind w:hanging="0"/>
              <w:jc w:val="center"/>
              <w:rPr>
                <w:iCs/>
                <w:sz w:val="20"/>
              </w:rPr>
            </w:pPr>
            <w:r>
              <w:rPr>
                <w:iCs/>
                <w:sz w:val="20"/>
              </w:rPr>
              <w:t>4</w:t>
            </w:r>
          </w:p>
        </w:tc>
        <w:tc>
          <w:tcPr>
            <w:tcW w:w="1134" w:type="dxa"/>
            <w:tcBorders>
              <w:bottom w:val="single" w:sz="4" w:space="0" w:color="000000"/>
              <w:right w:val="single" w:sz="4" w:space="0" w:color="000000"/>
            </w:tcBorders>
            <w:shd w:color="auto" w:fill="auto" w:val="clear"/>
            <w:vAlign w:val="center"/>
          </w:tcPr>
          <w:p>
            <w:pPr>
              <w:pStyle w:val="Normal"/>
              <w:widowControl w:val="false"/>
              <w:ind w:hanging="0"/>
              <w:jc w:val="center"/>
              <w:rPr>
                <w:iCs/>
                <w:sz w:val="20"/>
              </w:rPr>
            </w:pPr>
            <w:r>
              <w:rPr>
                <w:iCs/>
                <w:sz w:val="20"/>
              </w:rPr>
              <w:t>5</w:t>
            </w:r>
          </w:p>
        </w:tc>
        <w:tc>
          <w:tcPr>
            <w:tcW w:w="1135" w:type="dxa"/>
            <w:tcBorders>
              <w:bottom w:val="single" w:sz="4" w:space="0" w:color="000000"/>
              <w:right w:val="single" w:sz="4" w:space="0" w:color="000000"/>
            </w:tcBorders>
            <w:shd w:color="auto" w:fill="auto" w:val="clear"/>
            <w:vAlign w:val="center"/>
          </w:tcPr>
          <w:p>
            <w:pPr>
              <w:pStyle w:val="Normal"/>
              <w:widowControl w:val="false"/>
              <w:ind w:hanging="0"/>
              <w:jc w:val="center"/>
              <w:rPr>
                <w:iCs/>
                <w:sz w:val="20"/>
              </w:rPr>
            </w:pPr>
            <w:r>
              <w:rPr>
                <w:iCs/>
                <w:sz w:val="20"/>
              </w:rPr>
              <w:t>6</w:t>
            </w:r>
          </w:p>
        </w:tc>
        <w:tc>
          <w:tcPr>
            <w:tcW w:w="1134" w:type="dxa"/>
            <w:tcBorders>
              <w:bottom w:val="single" w:sz="4" w:space="0" w:color="000000"/>
              <w:right w:val="single" w:sz="4" w:space="0" w:color="000000"/>
            </w:tcBorders>
            <w:shd w:color="auto" w:fill="auto" w:val="clear"/>
            <w:vAlign w:val="center"/>
          </w:tcPr>
          <w:p>
            <w:pPr>
              <w:pStyle w:val="Normal"/>
              <w:widowControl w:val="false"/>
              <w:ind w:hanging="0"/>
              <w:jc w:val="center"/>
              <w:rPr>
                <w:iCs/>
                <w:sz w:val="20"/>
              </w:rPr>
            </w:pPr>
            <w:r>
              <w:rPr>
                <w:iCs/>
                <w:sz w:val="20"/>
              </w:rPr>
              <w:t>7</w:t>
            </w:r>
          </w:p>
        </w:tc>
        <w:tc>
          <w:tcPr>
            <w:tcW w:w="1134" w:type="dxa"/>
            <w:tcBorders>
              <w:bottom w:val="single" w:sz="4" w:space="0" w:color="000000"/>
              <w:right w:val="single" w:sz="4" w:space="0" w:color="000000"/>
            </w:tcBorders>
            <w:shd w:color="auto" w:fill="auto" w:val="clear"/>
            <w:vAlign w:val="center"/>
          </w:tcPr>
          <w:p>
            <w:pPr>
              <w:pStyle w:val="Normal"/>
              <w:widowControl w:val="false"/>
              <w:ind w:hanging="0"/>
              <w:jc w:val="center"/>
              <w:rPr>
                <w:iCs/>
                <w:sz w:val="20"/>
              </w:rPr>
            </w:pPr>
            <w:r>
              <w:rPr>
                <w:iCs/>
                <w:sz w:val="20"/>
              </w:rPr>
              <w:t>8</w:t>
            </w:r>
          </w:p>
        </w:tc>
        <w:tc>
          <w:tcPr>
            <w:tcW w:w="1135" w:type="dxa"/>
            <w:tcBorders>
              <w:bottom w:val="single" w:sz="4" w:space="0" w:color="000000"/>
              <w:right w:val="single" w:sz="4" w:space="0" w:color="000000"/>
            </w:tcBorders>
            <w:shd w:color="auto" w:fill="auto" w:val="clear"/>
            <w:vAlign w:val="center"/>
          </w:tcPr>
          <w:p>
            <w:pPr>
              <w:pStyle w:val="Normal"/>
              <w:widowControl w:val="false"/>
              <w:ind w:hanging="0"/>
              <w:jc w:val="center"/>
              <w:rPr>
                <w:iCs/>
                <w:sz w:val="20"/>
              </w:rPr>
            </w:pPr>
            <w:r>
              <w:rPr>
                <w:iCs/>
                <w:sz w:val="20"/>
              </w:rPr>
              <w:t>9</w:t>
            </w:r>
          </w:p>
        </w:tc>
        <w:tc>
          <w:tcPr>
            <w:tcW w:w="1132" w:type="dxa"/>
            <w:tcBorders>
              <w:bottom w:val="single" w:sz="4" w:space="0" w:color="000000"/>
              <w:right w:val="single" w:sz="4" w:space="0" w:color="000000"/>
            </w:tcBorders>
            <w:shd w:color="auto" w:fill="auto" w:val="clear"/>
            <w:vAlign w:val="center"/>
          </w:tcPr>
          <w:p>
            <w:pPr>
              <w:pStyle w:val="Normal"/>
              <w:widowControl w:val="false"/>
              <w:ind w:hanging="0"/>
              <w:jc w:val="center"/>
              <w:rPr>
                <w:iCs/>
                <w:sz w:val="20"/>
              </w:rPr>
            </w:pPr>
            <w:r>
              <w:rPr>
                <w:iCs/>
                <w:sz w:val="20"/>
              </w:rPr>
              <w:t>10</w:t>
            </w:r>
          </w:p>
        </w:tc>
      </w:tr>
      <w:tr>
        <w:trPr>
          <w:trHeight w:val="300" w:hRule="atLeast"/>
        </w:trPr>
        <w:tc>
          <w:tcPr>
            <w:tcW w:w="709"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ind w:right="-11" w:hanging="0"/>
              <w:jc w:val="center"/>
              <w:rPr>
                <w:sz w:val="20"/>
              </w:rPr>
            </w:pPr>
            <w:r>
              <w:rPr>
                <w:sz w:val="20"/>
              </w:rPr>
              <w:t>Хол. вода</w:t>
            </w:r>
          </w:p>
        </w:tc>
        <w:tc>
          <w:tcPr>
            <w:tcW w:w="566" w:type="dxa"/>
            <w:tcBorders>
              <w:bottom w:val="single" w:sz="4" w:space="0" w:color="000000"/>
              <w:right w:val="single" w:sz="4" w:space="0" w:color="000000"/>
            </w:tcBorders>
            <w:shd w:color="FFFFCC" w:fill="FFFFFF" w:val="clear"/>
            <w:vAlign w:val="center"/>
          </w:tcPr>
          <w:p>
            <w:pPr>
              <w:pStyle w:val="Normal"/>
              <w:widowControl w:val="false"/>
              <w:ind w:right="-11" w:hanging="0"/>
              <w:jc w:val="center"/>
              <w:rPr>
                <w:color w:val="000000"/>
                <w:sz w:val="20"/>
              </w:rPr>
            </w:pPr>
            <w:r>
              <w:rPr>
                <w:color w:val="000000"/>
                <w:sz w:val="20"/>
              </w:rPr>
              <w:t>339</w:t>
            </w:r>
          </w:p>
        </w:tc>
        <w:tc>
          <w:tcPr>
            <w:tcW w:w="992" w:type="dxa"/>
            <w:tcBorders>
              <w:bottom w:val="single" w:sz="4" w:space="0" w:color="000000"/>
              <w:right w:val="single" w:sz="4" w:space="0" w:color="000000"/>
            </w:tcBorders>
            <w:shd w:color="FFFFCC" w:fill="FFFFFF" w:val="clear"/>
            <w:vAlign w:val="center"/>
          </w:tcPr>
          <w:p>
            <w:pPr>
              <w:pStyle w:val="Normal"/>
              <w:widowControl w:val="false"/>
              <w:ind w:right="-11" w:hanging="0"/>
              <w:jc w:val="center"/>
              <w:rPr>
                <w:color w:val="000000"/>
                <w:sz w:val="20"/>
              </w:rPr>
            </w:pPr>
            <w:r>
              <w:rPr>
                <w:color w:val="000000"/>
                <w:sz w:val="20"/>
              </w:rPr>
              <w:t>216</w:t>
            </w:r>
          </w:p>
        </w:tc>
        <w:tc>
          <w:tcPr>
            <w:tcW w:w="1134" w:type="dxa"/>
            <w:tcBorders>
              <w:bottom w:val="single" w:sz="4" w:space="0" w:color="000000"/>
              <w:right w:val="single" w:sz="4" w:space="0" w:color="000000"/>
            </w:tcBorders>
            <w:shd w:color="FFFFCC" w:fill="FFFFFF" w:val="clear"/>
            <w:vAlign w:val="center"/>
          </w:tcPr>
          <w:p>
            <w:pPr>
              <w:pStyle w:val="Normal"/>
              <w:widowControl w:val="false"/>
              <w:ind w:right="-11" w:hanging="0"/>
              <w:jc w:val="center"/>
              <w:rPr>
                <w:color w:val="000000"/>
                <w:sz w:val="20"/>
              </w:rPr>
            </w:pPr>
            <w:r>
              <w:rPr>
                <w:color w:val="000000"/>
                <w:sz w:val="20"/>
              </w:rPr>
              <w:t>103</w:t>
            </w:r>
          </w:p>
        </w:tc>
        <w:tc>
          <w:tcPr>
            <w:tcW w:w="1134" w:type="dxa"/>
            <w:tcBorders>
              <w:bottom w:val="single" w:sz="4" w:space="0" w:color="000000"/>
              <w:right w:val="single" w:sz="4" w:space="0" w:color="000000"/>
            </w:tcBorders>
            <w:shd w:color="FFFFCC" w:fill="FFFFFF" w:val="clear"/>
            <w:vAlign w:val="center"/>
          </w:tcPr>
          <w:p>
            <w:pPr>
              <w:pStyle w:val="Normal"/>
              <w:widowControl w:val="false"/>
              <w:ind w:right="-11" w:hanging="0"/>
              <w:jc w:val="center"/>
              <w:rPr>
                <w:color w:val="000000"/>
                <w:sz w:val="20"/>
              </w:rPr>
            </w:pPr>
            <w:r>
              <w:rPr>
                <w:color w:val="000000"/>
                <w:sz w:val="20"/>
              </w:rPr>
              <w:t>22 532</w:t>
            </w:r>
          </w:p>
        </w:tc>
        <w:tc>
          <w:tcPr>
            <w:tcW w:w="1135" w:type="dxa"/>
            <w:tcBorders>
              <w:bottom w:val="single" w:sz="4" w:space="0" w:color="000000"/>
              <w:right w:val="single" w:sz="4" w:space="0" w:color="000000"/>
            </w:tcBorders>
            <w:shd w:color="FFFFCC" w:fill="FFFFFF" w:val="clear"/>
            <w:vAlign w:val="center"/>
          </w:tcPr>
          <w:p>
            <w:pPr>
              <w:pStyle w:val="Normal"/>
              <w:widowControl w:val="false"/>
              <w:ind w:right="-11" w:hanging="0"/>
              <w:jc w:val="center"/>
              <w:rPr>
                <w:color w:val="000000"/>
                <w:sz w:val="20"/>
              </w:rPr>
            </w:pPr>
            <w:r>
              <w:rPr>
                <w:color w:val="000000"/>
                <w:sz w:val="20"/>
              </w:rPr>
              <w:t>13 867</w:t>
            </w:r>
          </w:p>
        </w:tc>
        <w:tc>
          <w:tcPr>
            <w:tcW w:w="1134" w:type="dxa"/>
            <w:tcBorders>
              <w:bottom w:val="single" w:sz="4" w:space="0" w:color="000000"/>
              <w:right w:val="single" w:sz="4" w:space="0" w:color="000000"/>
            </w:tcBorders>
            <w:shd w:color="FFFFCC" w:fill="FFFFFF" w:val="clear"/>
            <w:vAlign w:val="center"/>
          </w:tcPr>
          <w:p>
            <w:pPr>
              <w:pStyle w:val="Normal"/>
              <w:widowControl w:val="false"/>
              <w:ind w:right="-11" w:hanging="0"/>
              <w:jc w:val="center"/>
              <w:rPr>
                <w:color w:val="000000"/>
                <w:sz w:val="20"/>
              </w:rPr>
            </w:pPr>
            <w:r>
              <w:rPr>
                <w:color w:val="000000"/>
                <w:sz w:val="20"/>
              </w:rPr>
              <w:t>1 497</w:t>
            </w:r>
          </w:p>
        </w:tc>
        <w:tc>
          <w:tcPr>
            <w:tcW w:w="1134" w:type="dxa"/>
            <w:tcBorders>
              <w:bottom w:val="single" w:sz="4" w:space="0" w:color="000000"/>
              <w:right w:val="single" w:sz="4" w:space="0" w:color="000000"/>
            </w:tcBorders>
            <w:shd w:color="FFFFCC" w:fill="FFFFFF" w:val="clear"/>
            <w:vAlign w:val="center"/>
          </w:tcPr>
          <w:p>
            <w:pPr>
              <w:pStyle w:val="Normal"/>
              <w:widowControl w:val="false"/>
              <w:ind w:right="-11" w:hanging="0"/>
              <w:jc w:val="center"/>
              <w:rPr>
                <w:color w:val="000000"/>
                <w:sz w:val="20"/>
              </w:rPr>
            </w:pPr>
            <w:r>
              <w:rPr>
                <w:color w:val="000000"/>
                <w:sz w:val="20"/>
              </w:rPr>
              <w:t>971</w:t>
            </w:r>
          </w:p>
        </w:tc>
        <w:tc>
          <w:tcPr>
            <w:tcW w:w="1135" w:type="dxa"/>
            <w:tcBorders>
              <w:bottom w:val="single" w:sz="4" w:space="0" w:color="000000"/>
              <w:right w:val="single" w:sz="4" w:space="0" w:color="000000"/>
            </w:tcBorders>
            <w:shd w:color="FFFFCC" w:fill="FFFFFF" w:val="clear"/>
            <w:vAlign w:val="center"/>
          </w:tcPr>
          <w:p>
            <w:pPr>
              <w:pStyle w:val="Normal"/>
              <w:widowControl w:val="false"/>
              <w:ind w:right="-11" w:hanging="0"/>
              <w:jc w:val="center"/>
              <w:rPr>
                <w:color w:val="000000"/>
                <w:sz w:val="20"/>
              </w:rPr>
            </w:pPr>
            <w:r>
              <w:rPr>
                <w:color w:val="000000"/>
                <w:sz w:val="20"/>
              </w:rPr>
              <w:t>67</w:t>
            </w:r>
          </w:p>
        </w:tc>
        <w:tc>
          <w:tcPr>
            <w:tcW w:w="1132" w:type="dxa"/>
            <w:tcBorders>
              <w:bottom w:val="single" w:sz="4" w:space="0" w:color="000000"/>
              <w:right w:val="single" w:sz="4" w:space="0" w:color="000000"/>
            </w:tcBorders>
            <w:shd w:color="FFFFCC" w:fill="FFFFFF" w:val="clear"/>
            <w:vAlign w:val="center"/>
          </w:tcPr>
          <w:p>
            <w:pPr>
              <w:pStyle w:val="Normal"/>
              <w:widowControl w:val="false"/>
              <w:ind w:right="-11" w:hanging="0"/>
              <w:jc w:val="center"/>
              <w:rPr>
                <w:color w:val="000000"/>
                <w:sz w:val="20"/>
              </w:rPr>
            </w:pPr>
            <w:r>
              <w:rPr>
                <w:color w:val="000000"/>
                <w:sz w:val="20"/>
              </w:rPr>
              <w:t>67</w:t>
            </w:r>
          </w:p>
        </w:tc>
      </w:tr>
      <w:tr>
        <w:trPr>
          <w:trHeight w:val="300" w:hRule="atLeast"/>
        </w:trPr>
        <w:tc>
          <w:tcPr>
            <w:tcW w:w="709" w:type="dxa"/>
            <w:tcBorders>
              <w:left w:val="single" w:sz="4" w:space="0" w:color="000000"/>
              <w:bottom w:val="single" w:sz="4" w:space="0" w:color="000000"/>
              <w:right w:val="single" w:sz="4" w:space="0" w:color="000000"/>
            </w:tcBorders>
            <w:shd w:color="auto" w:fill="auto" w:val="clear"/>
            <w:vAlign w:val="center"/>
          </w:tcPr>
          <w:p>
            <w:pPr>
              <w:pStyle w:val="Normal"/>
              <w:widowControl w:val="false"/>
              <w:ind w:right="-11" w:hanging="0"/>
              <w:jc w:val="center"/>
              <w:rPr>
                <w:sz w:val="20"/>
              </w:rPr>
            </w:pPr>
            <w:r>
              <w:rPr>
                <w:sz w:val="20"/>
              </w:rPr>
              <w:t>Гор. вода</w:t>
            </w:r>
          </w:p>
        </w:tc>
        <w:tc>
          <w:tcPr>
            <w:tcW w:w="566" w:type="dxa"/>
            <w:tcBorders>
              <w:bottom w:val="single" w:sz="4" w:space="0" w:color="000000"/>
              <w:right w:val="single" w:sz="4" w:space="0" w:color="000000"/>
            </w:tcBorders>
            <w:shd w:color="FFFFCC" w:fill="FFFFFF" w:val="clear"/>
            <w:vAlign w:val="center"/>
          </w:tcPr>
          <w:p>
            <w:pPr>
              <w:pStyle w:val="Normal"/>
              <w:widowControl w:val="false"/>
              <w:ind w:right="-11" w:hanging="0"/>
              <w:jc w:val="center"/>
              <w:rPr>
                <w:color w:val="000000"/>
                <w:sz w:val="20"/>
              </w:rPr>
            </w:pPr>
            <w:r>
              <w:rPr>
                <w:color w:val="000000"/>
                <w:sz w:val="20"/>
              </w:rPr>
              <w:t>339</w:t>
            </w:r>
          </w:p>
        </w:tc>
        <w:tc>
          <w:tcPr>
            <w:tcW w:w="992" w:type="dxa"/>
            <w:tcBorders>
              <w:bottom w:val="single" w:sz="4" w:space="0" w:color="000000"/>
              <w:right w:val="single" w:sz="4" w:space="0" w:color="000000"/>
            </w:tcBorders>
            <w:shd w:color="auto" w:fill="auto" w:val="clear"/>
            <w:vAlign w:val="center"/>
          </w:tcPr>
          <w:p>
            <w:pPr>
              <w:pStyle w:val="Normal"/>
              <w:widowControl w:val="false"/>
              <w:ind w:right="-11" w:hanging="0"/>
              <w:jc w:val="center"/>
              <w:rPr>
                <w:color w:val="000000"/>
                <w:sz w:val="20"/>
              </w:rPr>
            </w:pPr>
            <w:r>
              <w:rPr>
                <w:color w:val="000000"/>
                <w:sz w:val="20"/>
              </w:rPr>
              <w:t>153</w:t>
            </w:r>
          </w:p>
        </w:tc>
        <w:tc>
          <w:tcPr>
            <w:tcW w:w="1134" w:type="dxa"/>
            <w:tcBorders>
              <w:bottom w:val="single" w:sz="4" w:space="0" w:color="000000"/>
              <w:right w:val="single" w:sz="4" w:space="0" w:color="000000"/>
            </w:tcBorders>
            <w:shd w:color="auto" w:fill="auto" w:val="clear"/>
            <w:vAlign w:val="center"/>
          </w:tcPr>
          <w:p>
            <w:pPr>
              <w:pStyle w:val="Normal"/>
              <w:widowControl w:val="false"/>
              <w:ind w:right="-11" w:hanging="0"/>
              <w:jc w:val="center"/>
              <w:rPr>
                <w:color w:val="000000"/>
                <w:sz w:val="20"/>
              </w:rPr>
            </w:pPr>
            <w:r>
              <w:rPr>
                <w:color w:val="000000"/>
                <w:sz w:val="20"/>
              </w:rPr>
              <w:t>89</w:t>
            </w:r>
          </w:p>
        </w:tc>
        <w:tc>
          <w:tcPr>
            <w:tcW w:w="1134" w:type="dxa"/>
            <w:tcBorders>
              <w:bottom w:val="single" w:sz="4" w:space="0" w:color="000000"/>
              <w:right w:val="single" w:sz="4" w:space="0" w:color="000000"/>
            </w:tcBorders>
            <w:shd w:color="FFFFCC" w:fill="FFFFFF" w:val="clear"/>
            <w:vAlign w:val="center"/>
          </w:tcPr>
          <w:p>
            <w:pPr>
              <w:pStyle w:val="Normal"/>
              <w:widowControl w:val="false"/>
              <w:ind w:right="-11" w:hanging="0"/>
              <w:jc w:val="center"/>
              <w:rPr>
                <w:color w:val="000000"/>
                <w:sz w:val="20"/>
              </w:rPr>
            </w:pPr>
            <w:r>
              <w:rPr>
                <w:color w:val="000000"/>
                <w:sz w:val="20"/>
              </w:rPr>
              <w:t>22 050</w:t>
            </w:r>
          </w:p>
        </w:tc>
        <w:tc>
          <w:tcPr>
            <w:tcW w:w="1135" w:type="dxa"/>
            <w:tcBorders>
              <w:bottom w:val="single" w:sz="4" w:space="0" w:color="000000"/>
              <w:right w:val="single" w:sz="4" w:space="0" w:color="000000"/>
            </w:tcBorders>
            <w:shd w:color="FFFFCC" w:fill="FFFFFF" w:val="clear"/>
            <w:vAlign w:val="center"/>
          </w:tcPr>
          <w:p>
            <w:pPr>
              <w:pStyle w:val="Normal"/>
              <w:widowControl w:val="false"/>
              <w:ind w:right="-11" w:hanging="0"/>
              <w:jc w:val="center"/>
              <w:rPr>
                <w:color w:val="000000"/>
                <w:sz w:val="20"/>
              </w:rPr>
            </w:pPr>
            <w:r>
              <w:rPr>
                <w:color w:val="000000"/>
                <w:sz w:val="20"/>
              </w:rPr>
              <w:t>15 653</w:t>
            </w:r>
          </w:p>
        </w:tc>
        <w:tc>
          <w:tcPr>
            <w:tcW w:w="1134" w:type="dxa"/>
            <w:tcBorders>
              <w:bottom w:val="single" w:sz="4" w:space="0" w:color="000000"/>
              <w:right w:val="single" w:sz="4" w:space="0" w:color="000000"/>
            </w:tcBorders>
            <w:shd w:color="auto" w:fill="auto" w:val="clear"/>
            <w:vAlign w:val="center"/>
          </w:tcPr>
          <w:p>
            <w:pPr>
              <w:pStyle w:val="Normal"/>
              <w:widowControl w:val="false"/>
              <w:ind w:right="-11" w:hanging="0"/>
              <w:jc w:val="center"/>
              <w:rPr>
                <w:color w:val="000000"/>
                <w:sz w:val="20"/>
              </w:rPr>
            </w:pPr>
            <w:r>
              <w:rPr>
                <w:color w:val="000000"/>
                <w:sz w:val="20"/>
              </w:rPr>
              <w:t>4</w:t>
            </w:r>
          </w:p>
        </w:tc>
        <w:tc>
          <w:tcPr>
            <w:tcW w:w="1134" w:type="dxa"/>
            <w:tcBorders>
              <w:bottom w:val="single" w:sz="4" w:space="0" w:color="000000"/>
              <w:right w:val="single" w:sz="4" w:space="0" w:color="000000"/>
            </w:tcBorders>
            <w:shd w:color="auto" w:fill="auto" w:val="clear"/>
            <w:vAlign w:val="center"/>
          </w:tcPr>
          <w:p>
            <w:pPr>
              <w:pStyle w:val="Normal"/>
              <w:widowControl w:val="false"/>
              <w:ind w:right="-11" w:hanging="0"/>
              <w:jc w:val="center"/>
              <w:rPr>
                <w:color w:val="000000"/>
                <w:sz w:val="20"/>
              </w:rPr>
            </w:pPr>
            <w:r>
              <w:rPr>
                <w:color w:val="000000"/>
                <w:sz w:val="20"/>
              </w:rPr>
              <w:t>3</w:t>
            </w:r>
          </w:p>
        </w:tc>
        <w:tc>
          <w:tcPr>
            <w:tcW w:w="1135" w:type="dxa"/>
            <w:tcBorders>
              <w:bottom w:val="single" w:sz="4" w:space="0" w:color="000000"/>
              <w:right w:val="single" w:sz="4" w:space="0" w:color="000000"/>
            </w:tcBorders>
            <w:shd w:color="auto" w:fill="auto" w:val="clear"/>
            <w:vAlign w:val="center"/>
          </w:tcPr>
          <w:p>
            <w:pPr>
              <w:pStyle w:val="Normal"/>
              <w:widowControl w:val="false"/>
              <w:ind w:right="-11" w:hanging="0"/>
              <w:jc w:val="center"/>
              <w:rPr>
                <w:color w:val="000000"/>
                <w:sz w:val="20"/>
              </w:rPr>
            </w:pPr>
            <w:r>
              <w:rPr>
                <w:color w:val="000000"/>
                <w:sz w:val="20"/>
              </w:rPr>
              <w:t>60</w:t>
            </w:r>
          </w:p>
        </w:tc>
        <w:tc>
          <w:tcPr>
            <w:tcW w:w="1132" w:type="dxa"/>
            <w:tcBorders>
              <w:bottom w:val="single" w:sz="4" w:space="0" w:color="000000"/>
              <w:right w:val="single" w:sz="4" w:space="0" w:color="000000"/>
            </w:tcBorders>
            <w:shd w:color="auto" w:fill="auto" w:val="clear"/>
            <w:vAlign w:val="center"/>
          </w:tcPr>
          <w:p>
            <w:pPr>
              <w:pStyle w:val="Normal"/>
              <w:widowControl w:val="false"/>
              <w:ind w:right="-11" w:hanging="0"/>
              <w:jc w:val="center"/>
              <w:rPr>
                <w:color w:val="000000"/>
                <w:sz w:val="20"/>
              </w:rPr>
            </w:pPr>
            <w:r>
              <w:rPr>
                <w:color w:val="000000"/>
                <w:sz w:val="20"/>
              </w:rPr>
              <w:t>60</w:t>
            </w:r>
          </w:p>
        </w:tc>
      </w:tr>
    </w:tbl>
    <w:p>
      <w:pPr>
        <w:pStyle w:val="Normal"/>
        <w:rPr>
          <w:color w:val="000000"/>
          <w:szCs w:val="26"/>
        </w:rPr>
      </w:pPr>
      <w:r>
        <w:rPr>
          <w:color w:val="000000"/>
          <w:szCs w:val="26"/>
        </w:rPr>
      </w:r>
    </w:p>
    <w:p>
      <w:pPr>
        <w:pStyle w:val="Normal"/>
        <w:rPr>
          <w:color w:val="000000"/>
          <w:szCs w:val="26"/>
        </w:rPr>
      </w:pPr>
      <w:r>
        <w:rPr>
          <w:color w:val="000000"/>
          <w:szCs w:val="26"/>
        </w:rPr>
        <w:t>Результаты расчетов за потребленную в 2020 году воду, в том числе с применением приборов учета, приведены в нижеследующей таблице № 21.</w:t>
      </w:r>
    </w:p>
    <w:p>
      <w:pPr>
        <w:pStyle w:val="Normal"/>
        <w:rPr>
          <w:color w:val="000000"/>
          <w:szCs w:val="26"/>
        </w:rPr>
      </w:pPr>
      <w:r>
        <w:rPr>
          <w:color w:val="000000"/>
          <w:szCs w:val="26"/>
        </w:rPr>
      </w:r>
    </w:p>
    <w:p>
      <w:pPr>
        <w:pStyle w:val="Normal"/>
        <w:ind w:firstLine="708"/>
        <w:jc w:val="right"/>
        <w:rPr>
          <w:szCs w:val="26"/>
        </w:rPr>
      </w:pPr>
      <w:r>
        <w:rPr>
          <w:szCs w:val="26"/>
        </w:rPr>
        <w:t>Таблица № 21</w:t>
      </w:r>
    </w:p>
    <w:p>
      <w:pPr>
        <w:pStyle w:val="Normal"/>
        <w:ind w:firstLine="708"/>
        <w:jc w:val="right"/>
        <w:rPr>
          <w:szCs w:val="26"/>
        </w:rPr>
      </w:pPr>
      <w:r>
        <w:rPr>
          <w:szCs w:val="26"/>
        </w:rPr>
      </w:r>
    </w:p>
    <w:tbl>
      <w:tblPr>
        <w:tblW w:w="9351"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39"/>
        <w:gridCol w:w="5552"/>
        <w:gridCol w:w="1701"/>
        <w:gridCol w:w="1558"/>
      </w:tblGrid>
      <w:tr>
        <w:trPr>
          <w:trHeight w:val="255" w:hRule="atLeast"/>
        </w:trPr>
        <w:tc>
          <w:tcPr>
            <w:tcW w:w="539" w:type="dxa"/>
            <w:tcBorders>
              <w:top w:val="single" w:sz="4" w:space="0" w:color="000000"/>
              <w:left w:val="single" w:sz="4" w:space="0" w:color="000000"/>
              <w:bottom w:val="single" w:sz="4" w:space="0" w:color="000000"/>
              <w:right w:val="single" w:sz="4" w:space="0" w:color="000000"/>
            </w:tcBorders>
            <w:shd w:color="FFFFCC" w:fill="FFFFFF" w:val="clear"/>
            <w:vAlign w:val="center"/>
          </w:tcPr>
          <w:p>
            <w:pPr>
              <w:pStyle w:val="Normal"/>
              <w:widowControl w:val="false"/>
              <w:ind w:hanging="0"/>
              <w:jc w:val="center"/>
              <w:rPr>
                <w:sz w:val="24"/>
                <w:szCs w:val="24"/>
              </w:rPr>
            </w:pPr>
            <w:r>
              <w:rPr>
                <w:sz w:val="24"/>
                <w:szCs w:val="24"/>
              </w:rPr>
              <w:t>№</w:t>
            </w:r>
          </w:p>
          <w:p>
            <w:pPr>
              <w:pStyle w:val="Normal"/>
              <w:widowControl w:val="false"/>
              <w:ind w:hanging="0"/>
              <w:jc w:val="center"/>
              <w:rPr>
                <w:sz w:val="24"/>
                <w:szCs w:val="24"/>
              </w:rPr>
            </w:pPr>
            <w:r>
              <w:rPr>
                <w:sz w:val="24"/>
                <w:szCs w:val="24"/>
              </w:rPr>
              <w:t>п/п</w:t>
            </w:r>
          </w:p>
        </w:tc>
        <w:tc>
          <w:tcPr>
            <w:tcW w:w="5552" w:type="dxa"/>
            <w:tcBorders>
              <w:top w:val="single" w:sz="4" w:space="0" w:color="000000"/>
              <w:left w:val="single" w:sz="4" w:space="0" w:color="000000"/>
              <w:bottom w:val="single" w:sz="4" w:space="0" w:color="000000"/>
              <w:right w:val="single" w:sz="4" w:space="0" w:color="000000"/>
            </w:tcBorders>
            <w:shd w:color="FFFFCC" w:fill="FFFFFF" w:val="clear"/>
            <w:vAlign w:val="center"/>
          </w:tcPr>
          <w:p>
            <w:pPr>
              <w:pStyle w:val="Normal"/>
              <w:widowControl w:val="false"/>
              <w:ind w:hanging="0"/>
              <w:jc w:val="center"/>
              <w:rPr>
                <w:sz w:val="24"/>
                <w:szCs w:val="24"/>
              </w:rPr>
            </w:pPr>
            <w:r>
              <w:rPr>
                <w:sz w:val="24"/>
                <w:szCs w:val="24"/>
              </w:rPr>
              <w:t>Показатель</w:t>
            </w:r>
          </w:p>
        </w:tc>
        <w:tc>
          <w:tcPr>
            <w:tcW w:w="1701" w:type="dxa"/>
            <w:tcBorders>
              <w:top w:val="single" w:sz="4" w:space="0" w:color="000000"/>
              <w:left w:val="single" w:sz="4" w:space="0" w:color="000000"/>
              <w:bottom w:val="single" w:sz="4" w:space="0" w:color="000000"/>
              <w:right w:val="single" w:sz="4" w:space="0" w:color="000000"/>
            </w:tcBorders>
            <w:shd w:color="FFFFCC" w:fill="FFFFFF" w:val="clear"/>
            <w:vAlign w:val="center"/>
          </w:tcPr>
          <w:p>
            <w:pPr>
              <w:pStyle w:val="Normal"/>
              <w:widowControl w:val="false"/>
              <w:ind w:hanging="0"/>
              <w:jc w:val="center"/>
              <w:rPr>
                <w:sz w:val="24"/>
                <w:szCs w:val="24"/>
              </w:rPr>
            </w:pPr>
            <w:r>
              <w:rPr>
                <w:sz w:val="24"/>
                <w:szCs w:val="24"/>
              </w:rPr>
              <w:t>Единица измерения</w:t>
            </w:r>
          </w:p>
        </w:tc>
        <w:tc>
          <w:tcPr>
            <w:tcW w:w="1558" w:type="dxa"/>
            <w:tcBorders>
              <w:top w:val="single" w:sz="4" w:space="0" w:color="000000"/>
              <w:left w:val="single" w:sz="4" w:space="0" w:color="000000"/>
              <w:bottom w:val="single" w:sz="4" w:space="0" w:color="000000"/>
              <w:right w:val="single" w:sz="4" w:space="0" w:color="000000"/>
            </w:tcBorders>
            <w:shd w:color="FFFFCC" w:fill="FFFFFF" w:val="clear"/>
            <w:vAlign w:val="center"/>
          </w:tcPr>
          <w:p>
            <w:pPr>
              <w:pStyle w:val="Normal"/>
              <w:widowControl w:val="false"/>
              <w:ind w:hanging="0"/>
              <w:jc w:val="center"/>
              <w:rPr>
                <w:sz w:val="24"/>
                <w:szCs w:val="24"/>
              </w:rPr>
            </w:pPr>
            <w:r>
              <w:rPr>
                <w:sz w:val="24"/>
                <w:szCs w:val="24"/>
              </w:rPr>
              <w:t>За 2020 год</w:t>
            </w:r>
          </w:p>
        </w:tc>
      </w:tr>
      <w:tr>
        <w:trPr>
          <w:trHeight w:val="255" w:hRule="atLeast"/>
        </w:trPr>
        <w:tc>
          <w:tcPr>
            <w:tcW w:w="539" w:type="dxa"/>
            <w:tcBorders>
              <w:top w:val="single" w:sz="4" w:space="0" w:color="000000"/>
              <w:left w:val="single" w:sz="4" w:space="0" w:color="000000"/>
              <w:bottom w:val="single" w:sz="4" w:space="0" w:color="000000"/>
              <w:right w:val="single" w:sz="4" w:space="0" w:color="000000"/>
            </w:tcBorders>
            <w:shd w:color="FFFFCC" w:fill="FFFFFF" w:val="clear"/>
          </w:tcPr>
          <w:p>
            <w:pPr>
              <w:pStyle w:val="Normal"/>
              <w:widowControl w:val="false"/>
              <w:ind w:hanging="0"/>
              <w:jc w:val="center"/>
              <w:rPr>
                <w:sz w:val="24"/>
                <w:szCs w:val="24"/>
              </w:rPr>
            </w:pPr>
            <w:r>
              <w:rPr>
                <w:sz w:val="24"/>
                <w:szCs w:val="24"/>
              </w:rPr>
              <w:t>1</w:t>
            </w:r>
          </w:p>
        </w:tc>
        <w:tc>
          <w:tcPr>
            <w:tcW w:w="5552" w:type="dxa"/>
            <w:tcBorders>
              <w:top w:val="single" w:sz="4" w:space="0" w:color="000000"/>
              <w:left w:val="single" w:sz="4" w:space="0" w:color="000000"/>
              <w:bottom w:val="single" w:sz="4" w:space="0" w:color="000000"/>
              <w:right w:val="single" w:sz="4" w:space="0" w:color="000000"/>
            </w:tcBorders>
            <w:shd w:color="FFFFCC" w:fill="FFFFFF" w:val="clear"/>
          </w:tcPr>
          <w:p>
            <w:pPr>
              <w:pStyle w:val="Normal"/>
              <w:widowControl w:val="false"/>
              <w:ind w:hanging="0"/>
              <w:jc w:val="left"/>
              <w:rPr>
                <w:sz w:val="24"/>
                <w:szCs w:val="24"/>
              </w:rPr>
            </w:pPr>
            <w:r>
              <w:rPr>
                <w:sz w:val="24"/>
                <w:szCs w:val="24"/>
              </w:rPr>
              <w:t>Объем отпуска холодной воды</w:t>
            </w:r>
          </w:p>
        </w:tc>
        <w:tc>
          <w:tcPr>
            <w:tcW w:w="1701" w:type="dxa"/>
            <w:tcBorders>
              <w:top w:val="single" w:sz="4" w:space="0" w:color="000000"/>
              <w:left w:val="single" w:sz="4" w:space="0" w:color="000000"/>
              <w:bottom w:val="single" w:sz="4" w:space="0" w:color="000000"/>
              <w:right w:val="single" w:sz="4" w:space="0" w:color="000000"/>
            </w:tcBorders>
            <w:shd w:color="FFFFCC" w:fill="FFFFFF" w:val="clear"/>
          </w:tcPr>
          <w:p>
            <w:pPr>
              <w:pStyle w:val="Normal"/>
              <w:widowControl w:val="false"/>
              <w:ind w:hanging="0"/>
              <w:jc w:val="center"/>
              <w:rPr>
                <w:sz w:val="24"/>
                <w:szCs w:val="24"/>
              </w:rPr>
            </w:pPr>
            <w:r>
              <w:rPr>
                <w:sz w:val="24"/>
                <w:szCs w:val="24"/>
              </w:rPr>
              <w:t>тыс. куб. м</w:t>
            </w:r>
          </w:p>
        </w:tc>
        <w:tc>
          <w:tcPr>
            <w:tcW w:w="1558" w:type="dxa"/>
            <w:tcBorders>
              <w:top w:val="single" w:sz="4" w:space="0" w:color="000000"/>
              <w:left w:val="single" w:sz="4" w:space="0" w:color="000000"/>
              <w:bottom w:val="single" w:sz="4" w:space="0" w:color="000000"/>
              <w:right w:val="single" w:sz="4" w:space="0" w:color="000000"/>
            </w:tcBorders>
            <w:shd w:color="FFFFCC" w:fill="FFFFFF" w:val="clear"/>
          </w:tcPr>
          <w:p>
            <w:pPr>
              <w:pStyle w:val="Normal"/>
              <w:widowControl w:val="false"/>
              <w:ind w:hanging="0"/>
              <w:jc w:val="center"/>
              <w:rPr>
                <w:sz w:val="24"/>
                <w:szCs w:val="24"/>
              </w:rPr>
            </w:pPr>
            <w:r>
              <w:rPr>
                <w:sz w:val="24"/>
                <w:szCs w:val="24"/>
              </w:rPr>
              <w:t>4502,4</w:t>
            </w:r>
          </w:p>
        </w:tc>
      </w:tr>
      <w:tr>
        <w:trPr>
          <w:trHeight w:val="570" w:hRule="atLeast"/>
        </w:trPr>
        <w:tc>
          <w:tcPr>
            <w:tcW w:w="539" w:type="dxa"/>
            <w:tcBorders>
              <w:top w:val="single" w:sz="4" w:space="0" w:color="000000"/>
              <w:left w:val="single" w:sz="4" w:space="0" w:color="000000"/>
              <w:bottom w:val="single" w:sz="4" w:space="0" w:color="000000"/>
              <w:right w:val="single" w:sz="4" w:space="0" w:color="000000"/>
            </w:tcBorders>
            <w:shd w:color="FFFFCC" w:fill="FFFFFF" w:val="clear"/>
          </w:tcPr>
          <w:p>
            <w:pPr>
              <w:pStyle w:val="Normal"/>
              <w:widowControl w:val="false"/>
              <w:ind w:hanging="0"/>
              <w:jc w:val="center"/>
              <w:rPr>
                <w:sz w:val="24"/>
                <w:szCs w:val="24"/>
              </w:rPr>
            </w:pPr>
            <w:r>
              <w:rPr>
                <w:sz w:val="24"/>
                <w:szCs w:val="24"/>
              </w:rPr>
              <w:t>2</w:t>
            </w:r>
          </w:p>
        </w:tc>
        <w:tc>
          <w:tcPr>
            <w:tcW w:w="5552" w:type="dxa"/>
            <w:tcBorders>
              <w:top w:val="single" w:sz="4" w:space="0" w:color="000000"/>
              <w:left w:val="single" w:sz="4" w:space="0" w:color="000000"/>
              <w:bottom w:val="single" w:sz="4" w:space="0" w:color="000000"/>
              <w:right w:val="single" w:sz="4" w:space="0" w:color="000000"/>
            </w:tcBorders>
            <w:shd w:color="FFFFCC" w:fill="FFFFFF" w:val="clear"/>
          </w:tcPr>
          <w:p>
            <w:pPr>
              <w:pStyle w:val="Normal"/>
              <w:widowControl w:val="false"/>
              <w:ind w:hanging="0"/>
              <w:jc w:val="left"/>
              <w:rPr>
                <w:sz w:val="24"/>
                <w:szCs w:val="24"/>
              </w:rPr>
            </w:pPr>
            <w:r>
              <w:rPr>
                <w:sz w:val="24"/>
                <w:szCs w:val="24"/>
              </w:rPr>
              <w:t>Объем отпуска холодной воды, счет за который выставлен по показаниям приборов учета</w:t>
            </w:r>
          </w:p>
        </w:tc>
        <w:tc>
          <w:tcPr>
            <w:tcW w:w="1701" w:type="dxa"/>
            <w:tcBorders>
              <w:top w:val="single" w:sz="4" w:space="0" w:color="000000"/>
              <w:left w:val="single" w:sz="4" w:space="0" w:color="000000"/>
              <w:bottom w:val="single" w:sz="4" w:space="0" w:color="000000"/>
              <w:right w:val="single" w:sz="4" w:space="0" w:color="000000"/>
            </w:tcBorders>
            <w:shd w:color="FFFFCC" w:fill="FFFFFF" w:val="clear"/>
          </w:tcPr>
          <w:p>
            <w:pPr>
              <w:pStyle w:val="Normal"/>
              <w:widowControl w:val="false"/>
              <w:ind w:hanging="0"/>
              <w:jc w:val="center"/>
              <w:rPr>
                <w:sz w:val="24"/>
                <w:szCs w:val="24"/>
              </w:rPr>
            </w:pPr>
            <w:r>
              <w:rPr>
                <w:sz w:val="24"/>
                <w:szCs w:val="24"/>
              </w:rPr>
              <w:t>тыс. куб. м</w:t>
            </w:r>
          </w:p>
        </w:tc>
        <w:tc>
          <w:tcPr>
            <w:tcW w:w="1558" w:type="dxa"/>
            <w:tcBorders>
              <w:top w:val="single" w:sz="4" w:space="0" w:color="000000"/>
              <w:left w:val="single" w:sz="4" w:space="0" w:color="000000"/>
              <w:bottom w:val="single" w:sz="4" w:space="0" w:color="000000"/>
              <w:right w:val="single" w:sz="4" w:space="0" w:color="000000"/>
            </w:tcBorders>
            <w:shd w:color="FFFFCC" w:fill="FFFFFF" w:val="clear"/>
          </w:tcPr>
          <w:p>
            <w:pPr>
              <w:pStyle w:val="Normal"/>
              <w:widowControl w:val="false"/>
              <w:ind w:hanging="0"/>
              <w:jc w:val="center"/>
              <w:rPr>
                <w:sz w:val="24"/>
                <w:szCs w:val="24"/>
              </w:rPr>
            </w:pPr>
            <w:r>
              <w:rPr>
                <w:sz w:val="24"/>
                <w:szCs w:val="24"/>
              </w:rPr>
              <w:t>3962,117</w:t>
            </w:r>
          </w:p>
        </w:tc>
      </w:tr>
      <w:tr>
        <w:trPr>
          <w:trHeight w:val="552" w:hRule="atLeast"/>
        </w:trPr>
        <w:tc>
          <w:tcPr>
            <w:tcW w:w="539" w:type="dxa"/>
            <w:tcBorders>
              <w:top w:val="single" w:sz="4" w:space="0" w:color="000000"/>
              <w:left w:val="single" w:sz="4" w:space="0" w:color="000000"/>
              <w:bottom w:val="single" w:sz="4" w:space="0" w:color="000000"/>
              <w:right w:val="single" w:sz="4" w:space="0" w:color="000000"/>
            </w:tcBorders>
            <w:shd w:color="FFFFCC" w:fill="FFFFFF" w:val="clear"/>
          </w:tcPr>
          <w:p>
            <w:pPr>
              <w:pStyle w:val="Normal"/>
              <w:widowControl w:val="false"/>
              <w:ind w:hanging="0"/>
              <w:jc w:val="center"/>
              <w:rPr>
                <w:sz w:val="24"/>
                <w:szCs w:val="24"/>
              </w:rPr>
            </w:pPr>
            <w:r>
              <w:rPr>
                <w:sz w:val="24"/>
                <w:szCs w:val="24"/>
              </w:rPr>
              <w:t>3</w:t>
            </w:r>
          </w:p>
        </w:tc>
        <w:tc>
          <w:tcPr>
            <w:tcW w:w="5552" w:type="dxa"/>
            <w:tcBorders>
              <w:top w:val="single" w:sz="4" w:space="0" w:color="000000"/>
              <w:left w:val="single" w:sz="4" w:space="0" w:color="000000"/>
              <w:bottom w:val="single" w:sz="4" w:space="0" w:color="000000"/>
              <w:right w:val="single" w:sz="4" w:space="0" w:color="000000"/>
            </w:tcBorders>
            <w:shd w:color="FFFFCC" w:fill="FFFFFF" w:val="clear"/>
          </w:tcPr>
          <w:p>
            <w:pPr>
              <w:pStyle w:val="Normal"/>
              <w:widowControl w:val="false"/>
              <w:ind w:hanging="0"/>
              <w:jc w:val="left"/>
              <w:rPr>
                <w:sz w:val="24"/>
                <w:szCs w:val="24"/>
              </w:rPr>
            </w:pPr>
            <w:r>
              <w:rPr>
                <w:sz w:val="24"/>
                <w:szCs w:val="24"/>
              </w:rPr>
              <w:t>Доля объема отпуска холодной воды, счет за который выставлен по показаниям приборов учета</w:t>
            </w:r>
          </w:p>
        </w:tc>
        <w:tc>
          <w:tcPr>
            <w:tcW w:w="1701" w:type="dxa"/>
            <w:tcBorders>
              <w:top w:val="single" w:sz="4" w:space="0" w:color="000000"/>
              <w:left w:val="single" w:sz="4" w:space="0" w:color="000000"/>
              <w:bottom w:val="single" w:sz="4" w:space="0" w:color="000000"/>
              <w:right w:val="single" w:sz="4" w:space="0" w:color="000000"/>
            </w:tcBorders>
            <w:shd w:color="FFFFCC" w:fill="FFFFFF" w:val="clear"/>
          </w:tcPr>
          <w:p>
            <w:pPr>
              <w:pStyle w:val="Normal"/>
              <w:widowControl w:val="false"/>
              <w:ind w:hanging="0"/>
              <w:jc w:val="center"/>
              <w:rPr>
                <w:sz w:val="24"/>
                <w:szCs w:val="24"/>
              </w:rPr>
            </w:pPr>
            <w:r>
              <w:rPr>
                <w:sz w:val="24"/>
                <w:szCs w:val="24"/>
              </w:rPr>
              <w:t>%</w:t>
            </w:r>
          </w:p>
        </w:tc>
        <w:tc>
          <w:tcPr>
            <w:tcW w:w="1558" w:type="dxa"/>
            <w:tcBorders>
              <w:top w:val="single" w:sz="4" w:space="0" w:color="000000"/>
              <w:left w:val="single" w:sz="4" w:space="0" w:color="000000"/>
              <w:bottom w:val="single" w:sz="4" w:space="0" w:color="000000"/>
              <w:right w:val="single" w:sz="4" w:space="0" w:color="000000"/>
            </w:tcBorders>
            <w:shd w:color="FFFFCC" w:fill="FFFFFF" w:val="clear"/>
          </w:tcPr>
          <w:p>
            <w:pPr>
              <w:pStyle w:val="Normal"/>
              <w:widowControl w:val="false"/>
              <w:ind w:hanging="0"/>
              <w:jc w:val="center"/>
              <w:rPr>
                <w:sz w:val="24"/>
                <w:szCs w:val="24"/>
              </w:rPr>
            </w:pPr>
            <w:r>
              <w:rPr>
                <w:sz w:val="24"/>
                <w:szCs w:val="24"/>
              </w:rPr>
              <w:t>88,00</w:t>
            </w:r>
          </w:p>
        </w:tc>
      </w:tr>
      <w:tr>
        <w:trPr>
          <w:trHeight w:val="255" w:hRule="atLeast"/>
        </w:trPr>
        <w:tc>
          <w:tcPr>
            <w:tcW w:w="539" w:type="dxa"/>
            <w:tcBorders>
              <w:top w:val="single" w:sz="4" w:space="0" w:color="000000"/>
              <w:left w:val="single" w:sz="4" w:space="0" w:color="000000"/>
              <w:bottom w:val="single" w:sz="4" w:space="0" w:color="000000"/>
              <w:right w:val="single" w:sz="4" w:space="0" w:color="000000"/>
            </w:tcBorders>
            <w:shd w:color="FFFFCC" w:fill="FFFFFF" w:val="clear"/>
          </w:tcPr>
          <w:p>
            <w:pPr>
              <w:pStyle w:val="Normal"/>
              <w:widowControl w:val="false"/>
              <w:ind w:hanging="0"/>
              <w:jc w:val="center"/>
              <w:rPr>
                <w:sz w:val="24"/>
                <w:szCs w:val="24"/>
              </w:rPr>
            </w:pPr>
            <w:r>
              <w:rPr>
                <w:sz w:val="24"/>
                <w:szCs w:val="24"/>
              </w:rPr>
              <w:t>4</w:t>
            </w:r>
          </w:p>
        </w:tc>
        <w:tc>
          <w:tcPr>
            <w:tcW w:w="5552" w:type="dxa"/>
            <w:tcBorders>
              <w:top w:val="single" w:sz="4" w:space="0" w:color="000000"/>
              <w:left w:val="single" w:sz="4" w:space="0" w:color="000000"/>
              <w:bottom w:val="single" w:sz="4" w:space="0" w:color="000000"/>
              <w:right w:val="single" w:sz="4" w:space="0" w:color="000000"/>
            </w:tcBorders>
            <w:shd w:color="FFFFCC" w:fill="FFFFFF" w:val="clear"/>
          </w:tcPr>
          <w:p>
            <w:pPr>
              <w:pStyle w:val="Normal"/>
              <w:widowControl w:val="false"/>
              <w:ind w:hanging="0"/>
              <w:jc w:val="left"/>
              <w:rPr>
                <w:sz w:val="24"/>
                <w:szCs w:val="24"/>
              </w:rPr>
            </w:pPr>
            <w:r>
              <w:rPr>
                <w:sz w:val="24"/>
                <w:szCs w:val="24"/>
              </w:rPr>
              <w:t>Объем отпуска горячей воды</w:t>
            </w:r>
          </w:p>
        </w:tc>
        <w:tc>
          <w:tcPr>
            <w:tcW w:w="1701" w:type="dxa"/>
            <w:tcBorders>
              <w:top w:val="single" w:sz="4" w:space="0" w:color="000000"/>
              <w:left w:val="single" w:sz="4" w:space="0" w:color="000000"/>
              <w:bottom w:val="single" w:sz="4" w:space="0" w:color="000000"/>
              <w:right w:val="single" w:sz="4" w:space="0" w:color="000000"/>
            </w:tcBorders>
            <w:shd w:color="FFFFCC" w:fill="FFFFFF" w:val="clear"/>
          </w:tcPr>
          <w:p>
            <w:pPr>
              <w:pStyle w:val="Normal"/>
              <w:widowControl w:val="false"/>
              <w:ind w:hanging="0"/>
              <w:jc w:val="center"/>
              <w:rPr>
                <w:sz w:val="24"/>
                <w:szCs w:val="24"/>
              </w:rPr>
            </w:pPr>
            <w:r>
              <w:rPr>
                <w:sz w:val="24"/>
                <w:szCs w:val="24"/>
              </w:rPr>
              <w:t>тыс. куб. м</w:t>
            </w:r>
          </w:p>
        </w:tc>
        <w:tc>
          <w:tcPr>
            <w:tcW w:w="1558" w:type="dxa"/>
            <w:tcBorders>
              <w:top w:val="single" w:sz="4" w:space="0" w:color="000000"/>
              <w:left w:val="single" w:sz="4" w:space="0" w:color="000000"/>
              <w:bottom w:val="single" w:sz="4" w:space="0" w:color="000000"/>
              <w:right w:val="single" w:sz="4" w:space="0" w:color="000000"/>
            </w:tcBorders>
            <w:shd w:color="FFFFCC" w:fill="FFFFFF" w:val="clear"/>
          </w:tcPr>
          <w:p>
            <w:pPr>
              <w:pStyle w:val="Normal"/>
              <w:widowControl w:val="false"/>
              <w:ind w:hanging="0"/>
              <w:jc w:val="center"/>
              <w:rPr>
                <w:sz w:val="24"/>
                <w:szCs w:val="24"/>
              </w:rPr>
            </w:pPr>
            <w:r>
              <w:rPr>
                <w:sz w:val="24"/>
                <w:szCs w:val="24"/>
              </w:rPr>
              <w:t>345,4</w:t>
            </w:r>
          </w:p>
        </w:tc>
      </w:tr>
      <w:tr>
        <w:trPr>
          <w:trHeight w:val="552" w:hRule="atLeast"/>
        </w:trPr>
        <w:tc>
          <w:tcPr>
            <w:tcW w:w="539" w:type="dxa"/>
            <w:tcBorders>
              <w:top w:val="single" w:sz="4" w:space="0" w:color="000000"/>
              <w:left w:val="single" w:sz="4" w:space="0" w:color="000000"/>
              <w:bottom w:val="single" w:sz="4" w:space="0" w:color="000000"/>
              <w:right w:val="single" w:sz="4" w:space="0" w:color="000000"/>
            </w:tcBorders>
            <w:shd w:color="FFFFCC" w:fill="FFFFFF" w:val="clear"/>
          </w:tcPr>
          <w:p>
            <w:pPr>
              <w:pStyle w:val="Normal"/>
              <w:widowControl w:val="false"/>
              <w:ind w:hanging="0"/>
              <w:jc w:val="center"/>
              <w:rPr>
                <w:sz w:val="24"/>
                <w:szCs w:val="24"/>
              </w:rPr>
            </w:pPr>
            <w:r>
              <w:rPr>
                <w:sz w:val="24"/>
                <w:szCs w:val="24"/>
              </w:rPr>
              <w:t>5</w:t>
            </w:r>
          </w:p>
        </w:tc>
        <w:tc>
          <w:tcPr>
            <w:tcW w:w="5552" w:type="dxa"/>
            <w:tcBorders>
              <w:top w:val="single" w:sz="4" w:space="0" w:color="000000"/>
              <w:left w:val="single" w:sz="4" w:space="0" w:color="000000"/>
              <w:bottom w:val="single" w:sz="4" w:space="0" w:color="000000"/>
              <w:right w:val="single" w:sz="4" w:space="0" w:color="000000"/>
            </w:tcBorders>
            <w:shd w:color="FFFFCC" w:fill="FFFFFF" w:val="clear"/>
          </w:tcPr>
          <w:p>
            <w:pPr>
              <w:pStyle w:val="Normal"/>
              <w:widowControl w:val="false"/>
              <w:ind w:hanging="0"/>
              <w:jc w:val="left"/>
              <w:rPr>
                <w:sz w:val="24"/>
                <w:szCs w:val="24"/>
              </w:rPr>
            </w:pPr>
            <w:r>
              <w:rPr>
                <w:sz w:val="24"/>
                <w:szCs w:val="24"/>
              </w:rPr>
              <w:t>Объем отпуска горячей воды, счет за который выставлен по показаниям приборов учета</w:t>
            </w:r>
          </w:p>
        </w:tc>
        <w:tc>
          <w:tcPr>
            <w:tcW w:w="1701" w:type="dxa"/>
            <w:tcBorders>
              <w:top w:val="single" w:sz="4" w:space="0" w:color="000000"/>
              <w:left w:val="single" w:sz="4" w:space="0" w:color="000000"/>
              <w:bottom w:val="single" w:sz="4" w:space="0" w:color="000000"/>
              <w:right w:val="single" w:sz="4" w:space="0" w:color="000000"/>
            </w:tcBorders>
            <w:shd w:color="FFFFCC" w:fill="FFFFFF" w:val="clear"/>
          </w:tcPr>
          <w:p>
            <w:pPr>
              <w:pStyle w:val="Normal"/>
              <w:widowControl w:val="false"/>
              <w:ind w:hanging="0"/>
              <w:jc w:val="center"/>
              <w:rPr>
                <w:sz w:val="24"/>
                <w:szCs w:val="24"/>
              </w:rPr>
            </w:pPr>
            <w:r>
              <w:rPr>
                <w:sz w:val="24"/>
                <w:szCs w:val="24"/>
              </w:rPr>
              <w:t>тыс. куб. м</w:t>
            </w:r>
          </w:p>
        </w:tc>
        <w:tc>
          <w:tcPr>
            <w:tcW w:w="1558" w:type="dxa"/>
            <w:tcBorders>
              <w:top w:val="single" w:sz="4" w:space="0" w:color="000000"/>
              <w:left w:val="single" w:sz="4" w:space="0" w:color="000000"/>
              <w:bottom w:val="single" w:sz="4" w:space="0" w:color="000000"/>
              <w:right w:val="single" w:sz="4" w:space="0" w:color="000000"/>
            </w:tcBorders>
            <w:shd w:color="FFFFCC" w:fill="FFFFFF" w:val="clear"/>
          </w:tcPr>
          <w:p>
            <w:pPr>
              <w:pStyle w:val="Normal"/>
              <w:widowControl w:val="false"/>
              <w:ind w:hanging="0"/>
              <w:jc w:val="center"/>
              <w:rPr>
                <w:sz w:val="24"/>
                <w:szCs w:val="24"/>
              </w:rPr>
            </w:pPr>
            <w:r>
              <w:rPr>
                <w:sz w:val="24"/>
                <w:szCs w:val="24"/>
              </w:rPr>
              <w:t>141,6</w:t>
            </w:r>
          </w:p>
        </w:tc>
      </w:tr>
      <w:tr>
        <w:trPr>
          <w:trHeight w:val="570" w:hRule="atLeast"/>
        </w:trPr>
        <w:tc>
          <w:tcPr>
            <w:tcW w:w="539" w:type="dxa"/>
            <w:tcBorders>
              <w:top w:val="single" w:sz="4" w:space="0" w:color="000000"/>
              <w:left w:val="single" w:sz="4" w:space="0" w:color="000000"/>
              <w:bottom w:val="single" w:sz="4" w:space="0" w:color="000000"/>
              <w:right w:val="single" w:sz="4" w:space="0" w:color="000000"/>
            </w:tcBorders>
            <w:shd w:color="FFFFCC" w:fill="FFFFFF" w:val="clear"/>
          </w:tcPr>
          <w:p>
            <w:pPr>
              <w:pStyle w:val="Normal"/>
              <w:widowControl w:val="false"/>
              <w:ind w:hanging="0"/>
              <w:jc w:val="center"/>
              <w:rPr>
                <w:sz w:val="24"/>
                <w:szCs w:val="24"/>
              </w:rPr>
            </w:pPr>
            <w:r>
              <w:rPr>
                <w:sz w:val="24"/>
                <w:szCs w:val="24"/>
              </w:rPr>
              <w:t>6</w:t>
            </w:r>
          </w:p>
        </w:tc>
        <w:tc>
          <w:tcPr>
            <w:tcW w:w="5552" w:type="dxa"/>
            <w:tcBorders>
              <w:top w:val="single" w:sz="4" w:space="0" w:color="000000"/>
              <w:left w:val="single" w:sz="4" w:space="0" w:color="000000"/>
              <w:bottom w:val="single" w:sz="4" w:space="0" w:color="000000"/>
              <w:right w:val="single" w:sz="4" w:space="0" w:color="000000"/>
            </w:tcBorders>
            <w:shd w:color="FFFFCC" w:fill="FFFFFF" w:val="clear"/>
          </w:tcPr>
          <w:p>
            <w:pPr>
              <w:pStyle w:val="Normal"/>
              <w:widowControl w:val="false"/>
              <w:ind w:hanging="0"/>
              <w:jc w:val="left"/>
              <w:rPr>
                <w:sz w:val="24"/>
                <w:szCs w:val="24"/>
              </w:rPr>
            </w:pPr>
            <w:r>
              <w:rPr>
                <w:sz w:val="24"/>
                <w:szCs w:val="24"/>
              </w:rPr>
              <w:t>Доля объема отпуска горячей воды, счет за который выставлен по показаниям приборов учета</w:t>
            </w:r>
          </w:p>
        </w:tc>
        <w:tc>
          <w:tcPr>
            <w:tcW w:w="1701" w:type="dxa"/>
            <w:tcBorders>
              <w:top w:val="single" w:sz="4" w:space="0" w:color="000000"/>
              <w:left w:val="single" w:sz="4" w:space="0" w:color="000000"/>
              <w:bottom w:val="single" w:sz="4" w:space="0" w:color="000000"/>
              <w:right w:val="single" w:sz="4" w:space="0" w:color="000000"/>
            </w:tcBorders>
            <w:shd w:color="FFFFCC" w:fill="FFFFFF" w:val="clear"/>
          </w:tcPr>
          <w:p>
            <w:pPr>
              <w:pStyle w:val="Normal"/>
              <w:widowControl w:val="false"/>
              <w:ind w:hanging="0"/>
              <w:jc w:val="center"/>
              <w:rPr>
                <w:sz w:val="24"/>
                <w:szCs w:val="24"/>
              </w:rPr>
            </w:pPr>
            <w:r>
              <w:rPr>
                <w:sz w:val="24"/>
                <w:szCs w:val="24"/>
              </w:rPr>
              <w:t>%</w:t>
            </w:r>
          </w:p>
        </w:tc>
        <w:tc>
          <w:tcPr>
            <w:tcW w:w="1558" w:type="dxa"/>
            <w:tcBorders>
              <w:top w:val="single" w:sz="4" w:space="0" w:color="000000"/>
              <w:left w:val="single" w:sz="4" w:space="0" w:color="000000"/>
              <w:bottom w:val="single" w:sz="4" w:space="0" w:color="000000"/>
              <w:right w:val="single" w:sz="4" w:space="0" w:color="000000"/>
            </w:tcBorders>
            <w:shd w:color="FFFFCC" w:fill="FFFFFF" w:val="clear"/>
          </w:tcPr>
          <w:p>
            <w:pPr>
              <w:pStyle w:val="Normal"/>
              <w:widowControl w:val="false"/>
              <w:ind w:hanging="0"/>
              <w:jc w:val="center"/>
              <w:rPr>
                <w:sz w:val="24"/>
                <w:szCs w:val="24"/>
              </w:rPr>
            </w:pPr>
            <w:r>
              <w:rPr>
                <w:sz w:val="24"/>
                <w:szCs w:val="24"/>
              </w:rPr>
              <w:t>41,00</w:t>
            </w:r>
          </w:p>
        </w:tc>
      </w:tr>
    </w:tbl>
    <w:p>
      <w:pPr>
        <w:pStyle w:val="Normal"/>
        <w:ind w:firstLine="708"/>
        <w:rPr>
          <w:szCs w:val="26"/>
        </w:rPr>
      </w:pPr>
      <w:r>
        <w:rPr>
          <w:szCs w:val="26"/>
        </w:rPr>
      </w:r>
    </w:p>
    <w:p>
      <w:pPr>
        <w:pStyle w:val="Normal"/>
        <w:rPr>
          <w:color w:val="000000"/>
          <w:szCs w:val="26"/>
        </w:rPr>
      </w:pPr>
      <w:r>
        <w:rPr>
          <w:color w:val="000000"/>
          <w:szCs w:val="26"/>
        </w:rPr>
        <w:t>Для сокращения времени устранения аварий и последствий, неразрывно связанных с авариями в системе водоснабжения Арсеньевского городского округа, экономии энергоресурсов в связи с оптимизацией регулирования технологических процессов в системе водоснабжения, рекомендуется применять систему оперативно-дистанционного контроля (ОДК) на базе информационно – измерительного комплекса встроенного в систему АИИСКУЭ (автоматизированные информационно-измерительные системы коммерческого учёта энергоресурсов) и АСТУЭ (автоматизированные системы коммерческого учёта энергоресурсов), АСУ ТП СВС (автоматизированные системы управления технологическими процессами системы водоснабжения).</w:t>
      </w:r>
    </w:p>
    <w:p>
      <w:pPr>
        <w:sectPr>
          <w:footerReference w:type="default" r:id="rId7"/>
          <w:footerReference w:type="first" r:id="rId8"/>
          <w:type w:val="nextPage"/>
          <w:pgSz w:w="11906" w:h="16838"/>
          <w:pgMar w:left="1701" w:right="707" w:gutter="0" w:header="0" w:top="568" w:footer="416" w:bottom="473"/>
          <w:pgNumType w:start="1" w:fmt="decimal"/>
          <w:formProt w:val="false"/>
          <w:titlePg/>
          <w:textDirection w:val="lrTb"/>
          <w:docGrid w:type="default" w:linePitch="360" w:charSpace="4294956850"/>
        </w:sectPr>
        <w:pStyle w:val="ConsPlusNormal"/>
        <w:ind w:firstLine="540"/>
        <w:jc w:val="both"/>
        <w:rPr>
          <w:rFonts w:ascii="Times New Roman" w:hAnsi="Times New Roman" w:eastAsia="Calibri" w:cs="Times New Roman"/>
          <w:szCs w:val="26"/>
        </w:rPr>
      </w:pPr>
      <w:r>
        <w:rPr>
          <w:rFonts w:ascii="Times New Roman" w:hAnsi="Times New Roman"/>
          <w:color w:val="000000"/>
          <w:szCs w:val="26"/>
        </w:rPr>
        <w:t xml:space="preserve">Реконструкция сетей водоснабжения во исполнение требований Федерального закона от 23.11.2009 № 261-ФЗ </w:t>
      </w:r>
      <w:r>
        <w:rPr>
          <w:rFonts w:ascii="Times New Roman" w:hAnsi="Times New Roman"/>
          <w:szCs w:val="26"/>
        </w:rPr>
        <w:t xml:space="preserve">«Об энергосбережении и о повышении энергетической эффективности и о внесении изменений в отдельные законодательные акты Российской Федерации» </w:t>
      </w:r>
      <w:r>
        <w:rPr>
          <w:rFonts w:ascii="Times New Roman" w:hAnsi="Times New Roman"/>
          <w:color w:val="000000"/>
          <w:szCs w:val="26"/>
        </w:rPr>
        <w:t>приведет к реализации государственной политики</w:t>
      </w:r>
      <w:r>
        <w:rPr>
          <w:color w:val="000000"/>
          <w:szCs w:val="26"/>
        </w:rPr>
        <w:t xml:space="preserve"> </w:t>
      </w:r>
      <w:r>
        <w:rPr>
          <w:rFonts w:eastAsia="Calibri" w:cs="Times New Roman" w:ascii="Times New Roman" w:hAnsi="Times New Roman"/>
          <w:szCs w:val="26"/>
        </w:rPr>
        <w:t xml:space="preserve">в области энергосбережения и повышения энергетической эффективности на территории </w:t>
      </w:r>
      <w:r>
        <w:rPr>
          <w:rFonts w:ascii="Times New Roman" w:hAnsi="Times New Roman"/>
          <w:color w:val="000000"/>
          <w:szCs w:val="26"/>
        </w:rPr>
        <w:t xml:space="preserve">Арсеньевского городского округа. </w:t>
      </w:r>
    </w:p>
    <w:p>
      <w:pPr>
        <w:pStyle w:val="Normal"/>
        <w:ind w:firstLine="567"/>
        <w:rPr>
          <w:rFonts w:ascii="Times New Roman CYR" w:hAnsi="Times New Roman CYR" w:cs="Times New Roman CYR"/>
          <w:color w:val="000000"/>
          <w:szCs w:val="26"/>
        </w:rPr>
      </w:pPr>
      <w:r>
        <w:rPr>
          <w:rFonts w:cs="Times New Roman CYR" w:ascii="Times New Roman CYR" w:hAnsi="Times New Roman CYR"/>
          <w:color w:val="000000"/>
          <w:szCs w:val="26"/>
        </w:rPr>
        <w:t xml:space="preserve">В связи с этим обстоятельством спланированы мероприятия и последовательность их решения для эффективного использования средств, затрачиваемых на восстановление и оптимизацию работы системы водоснабжения, которые представлены ниже в таблице № 22. Основным фактором оптимизации намечено сокращение производственных расходов воды, которое в конечном итоге позволит сократить объемы воды, забираемые из источников водоснабжения, уменьшить производительность очистных сооружений водоснабжения и сократить себестоимость продукции. </w:t>
      </w:r>
    </w:p>
    <w:p>
      <w:pPr>
        <w:pStyle w:val="Normal"/>
        <w:ind w:firstLine="567"/>
        <w:jc w:val="right"/>
        <w:rPr>
          <w:rFonts w:ascii="Times New Roman CYR" w:hAnsi="Times New Roman CYR" w:cs="Times New Roman CYR"/>
          <w:color w:val="000000"/>
          <w:szCs w:val="26"/>
        </w:rPr>
      </w:pPr>
      <w:r>
        <w:rPr>
          <w:rFonts w:cs="Times New Roman CYR" w:ascii="Times New Roman CYR" w:hAnsi="Times New Roman CYR"/>
          <w:color w:val="000000"/>
          <w:szCs w:val="26"/>
        </w:rPr>
      </w:r>
    </w:p>
    <w:p>
      <w:pPr>
        <w:pStyle w:val="Normal"/>
        <w:ind w:firstLine="567"/>
        <w:jc w:val="right"/>
        <w:rPr>
          <w:rFonts w:ascii="Times New Roman CYR" w:hAnsi="Times New Roman CYR" w:cs="Times New Roman CYR"/>
          <w:color w:val="000000"/>
          <w:szCs w:val="26"/>
        </w:rPr>
      </w:pPr>
      <w:r>
        <w:rPr>
          <w:rFonts w:cs="Times New Roman CYR" w:ascii="Times New Roman CYR" w:hAnsi="Times New Roman CYR"/>
          <w:color w:val="000000"/>
          <w:szCs w:val="26"/>
        </w:rPr>
        <w:t>Таблица № 22</w:t>
      </w:r>
    </w:p>
    <w:p>
      <w:pPr>
        <w:pStyle w:val="Normal"/>
        <w:ind w:firstLine="708"/>
        <w:jc w:val="center"/>
        <w:rPr>
          <w:b/>
          <w:b/>
          <w:szCs w:val="26"/>
        </w:rPr>
      </w:pPr>
      <w:r>
        <w:rPr>
          <w:rFonts w:cs="Times New Roman CYR" w:ascii="Times New Roman CYR" w:hAnsi="Times New Roman CYR"/>
          <w:b/>
          <w:bCs/>
          <w:szCs w:val="26"/>
        </w:rPr>
        <w:t xml:space="preserve">Мероприятия </w:t>
      </w:r>
      <w:r>
        <w:rPr>
          <w:b/>
          <w:szCs w:val="26"/>
        </w:rPr>
        <w:t xml:space="preserve">по строительству, реконструкции и модернизации </w:t>
      </w:r>
    </w:p>
    <w:p>
      <w:pPr>
        <w:pStyle w:val="Normal"/>
        <w:ind w:firstLine="708"/>
        <w:jc w:val="center"/>
        <w:rPr>
          <w:b/>
          <w:b/>
          <w:szCs w:val="26"/>
        </w:rPr>
      </w:pPr>
      <w:r>
        <w:rPr>
          <w:b/>
          <w:szCs w:val="26"/>
        </w:rPr>
        <w:t>объектов централизованной системы водоснабжения Арсеньевского городского округа</w:t>
      </w:r>
    </w:p>
    <w:p>
      <w:pPr>
        <w:pStyle w:val="Normal"/>
        <w:ind w:firstLine="708"/>
        <w:jc w:val="center"/>
        <w:rPr>
          <w:b/>
          <w:b/>
          <w:szCs w:val="26"/>
        </w:rPr>
      </w:pPr>
      <w:r>
        <w:rPr>
          <w:b/>
          <w:szCs w:val="26"/>
        </w:rPr>
      </w:r>
    </w:p>
    <w:tbl>
      <w:tblPr>
        <w:tblW w:w="15056" w:type="dxa"/>
        <w:jc w:val="left"/>
        <w:tblInd w:w="-176" w:type="dxa"/>
        <w:tblLayout w:type="fixed"/>
        <w:tblCellMar>
          <w:top w:w="0" w:type="dxa"/>
          <w:left w:w="108" w:type="dxa"/>
          <w:bottom w:w="0" w:type="dxa"/>
          <w:right w:w="108" w:type="dxa"/>
        </w:tblCellMar>
        <w:tblLook w:val="0000" w:noHBand="0" w:noVBand="0" w:firstColumn="0" w:lastRow="0" w:lastColumn="0" w:firstRow="0"/>
      </w:tblPr>
      <w:tblGrid>
        <w:gridCol w:w="567"/>
        <w:gridCol w:w="7400"/>
        <w:gridCol w:w="3261"/>
        <w:gridCol w:w="3827"/>
      </w:tblGrid>
      <w:tr>
        <w:trPr>
          <w:trHeight w:val="1053" w:hRule="atLeast"/>
          <w:cantSplit w:val="true"/>
        </w:trPr>
        <w:tc>
          <w:tcPr>
            <w:tcW w:w="56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bCs/>
                <w:color w:val="000000"/>
                <w:sz w:val="24"/>
                <w:szCs w:val="24"/>
              </w:rPr>
              <w:t xml:space="preserve">№ </w:t>
            </w:r>
            <w:r>
              <w:rPr>
                <w:bCs/>
                <w:color w:val="000000"/>
                <w:sz w:val="24"/>
                <w:szCs w:val="24"/>
              </w:rPr>
              <w:t>п/п</w:t>
            </w:r>
          </w:p>
        </w:tc>
        <w:tc>
          <w:tcPr>
            <w:tcW w:w="740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bCs/>
                <w:color w:val="000000"/>
                <w:sz w:val="24"/>
                <w:szCs w:val="24"/>
              </w:rPr>
              <w:t>Мероприятие</w:t>
            </w:r>
          </w:p>
        </w:tc>
        <w:tc>
          <w:tcPr>
            <w:tcW w:w="32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firstLine="5"/>
              <w:jc w:val="center"/>
              <w:rPr>
                <w:sz w:val="24"/>
                <w:szCs w:val="24"/>
              </w:rPr>
            </w:pPr>
            <w:r>
              <w:rPr>
                <w:bCs/>
                <w:color w:val="000000"/>
                <w:sz w:val="24"/>
                <w:szCs w:val="24"/>
              </w:rPr>
              <w:t>Цели реализации мероприятия</w:t>
            </w:r>
          </w:p>
        </w:tc>
        <w:tc>
          <w:tcPr>
            <w:tcW w:w="382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center"/>
              <w:rPr>
                <w:sz w:val="24"/>
                <w:szCs w:val="24"/>
              </w:rPr>
            </w:pPr>
            <w:r>
              <w:rPr>
                <w:bCs/>
                <w:color w:val="000000"/>
                <w:sz w:val="24"/>
                <w:szCs w:val="24"/>
              </w:rPr>
              <w:t>Источник средств</w:t>
            </w:r>
          </w:p>
        </w:tc>
      </w:tr>
      <w:tr>
        <w:trPr>
          <w:trHeight w:val="330" w:hRule="atLeast"/>
          <w:cantSplit w:val="true"/>
        </w:trPr>
        <w:tc>
          <w:tcPr>
            <w:tcW w:w="567" w:type="dxa"/>
            <w:vMerge w:val="restart"/>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numPr>
                <w:ilvl w:val="0"/>
                <w:numId w:val="4"/>
              </w:numPr>
              <w:ind w:left="0" w:hanging="0"/>
              <w:rPr>
                <w:sz w:val="24"/>
                <w:szCs w:val="24"/>
              </w:rPr>
            </w:pPr>
            <w:r>
              <w:rPr>
                <w:sz w:val="24"/>
                <w:szCs w:val="24"/>
              </w:rPr>
            </w:r>
          </w:p>
        </w:tc>
        <w:tc>
          <w:tcPr>
            <w:tcW w:w="7400" w:type="dxa"/>
            <w:vMerge w:val="restart"/>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color w:val="000000"/>
                <w:sz w:val="24"/>
                <w:szCs w:val="24"/>
              </w:rPr>
            </w:pPr>
            <w:r>
              <w:rPr>
                <w:sz w:val="24"/>
                <w:szCs w:val="24"/>
              </w:rPr>
              <w:t>Реконструкция насосно-энергетического оборудования</w:t>
            </w:r>
          </w:p>
        </w:tc>
        <w:tc>
          <w:tcPr>
            <w:tcW w:w="3261" w:type="dxa"/>
            <w:vMerge w:val="restart"/>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firstLine="5"/>
              <w:jc w:val="left"/>
              <w:rPr>
                <w:color w:val="000000"/>
                <w:sz w:val="24"/>
                <w:szCs w:val="24"/>
              </w:rPr>
            </w:pPr>
            <w:r>
              <w:rPr>
                <w:color w:val="000000"/>
                <w:sz w:val="24"/>
                <w:szCs w:val="24"/>
              </w:rPr>
              <w:t>Обеспечение надлежащего качества питьевой воды</w:t>
            </w:r>
          </w:p>
        </w:tc>
        <w:tc>
          <w:tcPr>
            <w:tcW w:w="3827" w:type="dxa"/>
            <w:vMerge w:val="restart"/>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color w:val="000000"/>
                <w:sz w:val="24"/>
                <w:szCs w:val="24"/>
              </w:rPr>
            </w:pPr>
            <w:r>
              <w:rPr>
                <w:color w:val="000000"/>
                <w:sz w:val="24"/>
                <w:szCs w:val="24"/>
              </w:rPr>
              <w:t>Бюджет Приморского края</w:t>
            </w:r>
          </w:p>
          <w:p>
            <w:pPr>
              <w:pStyle w:val="Normal"/>
              <w:widowControl w:val="false"/>
              <w:ind w:hanging="0"/>
              <w:jc w:val="left"/>
              <w:rPr>
                <w:color w:val="000000"/>
                <w:sz w:val="24"/>
                <w:szCs w:val="24"/>
              </w:rPr>
            </w:pPr>
            <w:r>
              <w:rPr>
                <w:color w:val="000000"/>
                <w:sz w:val="24"/>
                <w:szCs w:val="24"/>
              </w:rPr>
              <w:t>Бюджет Арсеньевского городского округа</w:t>
            </w:r>
          </w:p>
        </w:tc>
      </w:tr>
      <w:tr>
        <w:trPr>
          <w:trHeight w:val="299" w:hRule="atLeast"/>
          <w:cantSplit w:val="true"/>
        </w:trPr>
        <w:tc>
          <w:tcPr>
            <w:tcW w:w="567"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numPr>
                <w:ilvl w:val="0"/>
                <w:numId w:val="4"/>
              </w:numPr>
              <w:ind w:left="0" w:hanging="0"/>
              <w:rPr>
                <w:sz w:val="24"/>
                <w:szCs w:val="24"/>
              </w:rPr>
            </w:pPr>
            <w:r>
              <w:rPr>
                <w:sz w:val="24"/>
                <w:szCs w:val="24"/>
              </w:rPr>
            </w:r>
          </w:p>
        </w:tc>
        <w:tc>
          <w:tcPr>
            <w:tcW w:w="7400"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hanging="0"/>
              <w:jc w:val="left"/>
              <w:rPr>
                <w:sz w:val="24"/>
                <w:szCs w:val="24"/>
              </w:rPr>
            </w:pPr>
            <w:r>
              <w:rPr>
                <w:sz w:val="24"/>
                <w:szCs w:val="24"/>
              </w:rPr>
            </w:r>
          </w:p>
        </w:tc>
        <w:tc>
          <w:tcPr>
            <w:tcW w:w="3261"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firstLine="5"/>
              <w:jc w:val="left"/>
              <w:rPr>
                <w:color w:val="000000"/>
                <w:sz w:val="24"/>
                <w:szCs w:val="24"/>
              </w:rPr>
            </w:pPr>
            <w:r>
              <w:rPr>
                <w:color w:val="000000"/>
                <w:sz w:val="24"/>
                <w:szCs w:val="24"/>
              </w:rPr>
            </w:r>
          </w:p>
        </w:tc>
        <w:tc>
          <w:tcPr>
            <w:tcW w:w="3827"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sz w:val="24"/>
                <w:szCs w:val="24"/>
              </w:rPr>
            </w:pPr>
            <w:r>
              <w:rPr>
                <w:sz w:val="24"/>
                <w:szCs w:val="24"/>
              </w:rPr>
            </w:r>
          </w:p>
        </w:tc>
      </w:tr>
      <w:tr>
        <w:trPr>
          <w:trHeight w:val="283" w:hRule="atLeast"/>
          <w:cantSplit w:val="true"/>
        </w:trPr>
        <w:tc>
          <w:tcPr>
            <w:tcW w:w="56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numPr>
                <w:ilvl w:val="0"/>
                <w:numId w:val="4"/>
              </w:numPr>
              <w:ind w:left="0" w:hanging="0"/>
              <w:jc w:val="center"/>
              <w:rPr>
                <w:sz w:val="24"/>
                <w:szCs w:val="24"/>
              </w:rPr>
            </w:pPr>
            <w:r>
              <w:rPr>
                <w:sz w:val="24"/>
                <w:szCs w:val="24"/>
              </w:rPr>
            </w:r>
          </w:p>
        </w:tc>
        <w:tc>
          <w:tcPr>
            <w:tcW w:w="740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color w:val="000000"/>
                <w:sz w:val="24"/>
                <w:szCs w:val="24"/>
              </w:rPr>
            </w:pPr>
            <w:r>
              <w:rPr>
                <w:color w:val="000000"/>
                <w:sz w:val="24"/>
                <w:szCs w:val="24"/>
              </w:rPr>
              <w:t>Разработка проекта на реконструкцию водопроводных очистных сооружений на водохранилище р. Дачная</w:t>
            </w:r>
          </w:p>
        </w:tc>
        <w:tc>
          <w:tcPr>
            <w:tcW w:w="32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firstLine="5"/>
              <w:jc w:val="left"/>
              <w:rPr>
                <w:color w:val="000000"/>
                <w:sz w:val="24"/>
                <w:szCs w:val="24"/>
              </w:rPr>
            </w:pPr>
            <w:r>
              <w:rPr>
                <w:color w:val="000000"/>
                <w:sz w:val="24"/>
                <w:szCs w:val="24"/>
              </w:rPr>
              <w:t>Обеспечение надлежащего качества питьевой воды</w:t>
            </w:r>
          </w:p>
        </w:tc>
        <w:tc>
          <w:tcPr>
            <w:tcW w:w="382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color w:val="000000"/>
                <w:sz w:val="24"/>
                <w:szCs w:val="24"/>
              </w:rPr>
            </w:pPr>
            <w:r>
              <w:rPr>
                <w:color w:val="000000"/>
                <w:sz w:val="24"/>
                <w:szCs w:val="24"/>
              </w:rPr>
              <w:t>Бюджет Российской Федерации,</w:t>
            </w:r>
          </w:p>
          <w:p>
            <w:pPr>
              <w:pStyle w:val="Normal"/>
              <w:widowControl w:val="false"/>
              <w:ind w:hanging="0"/>
              <w:jc w:val="left"/>
              <w:rPr>
                <w:color w:val="000000"/>
                <w:sz w:val="24"/>
                <w:szCs w:val="24"/>
              </w:rPr>
            </w:pPr>
            <w:r>
              <w:rPr>
                <w:color w:val="000000"/>
                <w:sz w:val="24"/>
                <w:szCs w:val="24"/>
              </w:rPr>
              <w:t>Бюджет Арсеньевского городского округа</w:t>
            </w:r>
          </w:p>
        </w:tc>
      </w:tr>
      <w:tr>
        <w:trPr>
          <w:trHeight w:val="283" w:hRule="atLeast"/>
          <w:cantSplit w:val="true"/>
        </w:trPr>
        <w:tc>
          <w:tcPr>
            <w:tcW w:w="56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numPr>
                <w:ilvl w:val="0"/>
                <w:numId w:val="4"/>
              </w:numPr>
              <w:ind w:left="0" w:hanging="0"/>
              <w:jc w:val="center"/>
              <w:rPr>
                <w:sz w:val="24"/>
                <w:szCs w:val="24"/>
              </w:rPr>
            </w:pPr>
            <w:r>
              <w:rPr>
                <w:sz w:val="24"/>
                <w:szCs w:val="24"/>
              </w:rPr>
            </w:r>
          </w:p>
        </w:tc>
        <w:tc>
          <w:tcPr>
            <w:tcW w:w="740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color w:val="000000"/>
                <w:sz w:val="24"/>
                <w:szCs w:val="24"/>
              </w:rPr>
            </w:pPr>
            <w:r>
              <w:rPr>
                <w:color w:val="000000"/>
                <w:sz w:val="24"/>
                <w:szCs w:val="24"/>
              </w:rPr>
              <w:t xml:space="preserve">Разработка проекта на строительство водопроводных очистных сооружений </w:t>
            </w:r>
          </w:p>
          <w:p>
            <w:pPr>
              <w:pStyle w:val="Normal"/>
              <w:widowControl w:val="false"/>
              <w:ind w:hanging="0"/>
              <w:jc w:val="left"/>
              <w:rPr>
                <w:color w:val="000000"/>
                <w:sz w:val="24"/>
                <w:szCs w:val="24"/>
              </w:rPr>
            </w:pPr>
            <w:r>
              <w:rPr>
                <w:color w:val="000000"/>
                <w:sz w:val="24"/>
                <w:szCs w:val="24"/>
              </w:rPr>
              <w:t>р. Арсеньевка (2-ой подъем)</w:t>
            </w:r>
          </w:p>
        </w:tc>
        <w:tc>
          <w:tcPr>
            <w:tcW w:w="32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firstLine="5"/>
              <w:jc w:val="left"/>
              <w:rPr>
                <w:color w:val="000000"/>
                <w:sz w:val="24"/>
                <w:szCs w:val="24"/>
              </w:rPr>
            </w:pPr>
            <w:r>
              <w:rPr>
                <w:color w:val="000000"/>
                <w:sz w:val="24"/>
                <w:szCs w:val="24"/>
              </w:rPr>
              <w:t>Обеспечение надлежащего качества питьевой воды</w:t>
            </w:r>
          </w:p>
        </w:tc>
        <w:tc>
          <w:tcPr>
            <w:tcW w:w="382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color w:val="000000"/>
                <w:sz w:val="24"/>
                <w:szCs w:val="24"/>
              </w:rPr>
            </w:pPr>
            <w:r>
              <w:rPr>
                <w:color w:val="000000"/>
                <w:sz w:val="24"/>
                <w:szCs w:val="24"/>
              </w:rPr>
              <w:t>Бюджет Приморского края,</w:t>
            </w:r>
          </w:p>
          <w:p>
            <w:pPr>
              <w:pStyle w:val="Normal"/>
              <w:widowControl w:val="false"/>
              <w:ind w:hanging="0"/>
              <w:jc w:val="left"/>
              <w:rPr>
                <w:color w:val="000000"/>
                <w:sz w:val="24"/>
                <w:szCs w:val="24"/>
              </w:rPr>
            </w:pPr>
            <w:r>
              <w:rPr>
                <w:color w:val="000000"/>
                <w:sz w:val="24"/>
                <w:szCs w:val="24"/>
              </w:rPr>
              <w:t>Бюджет Арсеньевского городского округа</w:t>
            </w:r>
          </w:p>
        </w:tc>
      </w:tr>
      <w:tr>
        <w:trPr>
          <w:trHeight w:val="283" w:hRule="atLeast"/>
          <w:cantSplit w:val="true"/>
        </w:trPr>
        <w:tc>
          <w:tcPr>
            <w:tcW w:w="56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numPr>
                <w:ilvl w:val="0"/>
                <w:numId w:val="4"/>
              </w:numPr>
              <w:ind w:left="0" w:hanging="0"/>
              <w:jc w:val="center"/>
              <w:rPr>
                <w:sz w:val="24"/>
                <w:szCs w:val="24"/>
              </w:rPr>
            </w:pPr>
            <w:r>
              <w:rPr>
                <w:sz w:val="24"/>
                <w:szCs w:val="24"/>
              </w:rPr>
            </w:r>
          </w:p>
        </w:tc>
        <w:tc>
          <w:tcPr>
            <w:tcW w:w="740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color w:val="000000"/>
                <w:sz w:val="24"/>
                <w:szCs w:val="24"/>
              </w:rPr>
            </w:pPr>
            <w:r>
              <w:rPr>
                <w:sz w:val="24"/>
                <w:szCs w:val="24"/>
              </w:rPr>
              <w:t>Реконструкция водопроводных очистных сооружений на водохранилище р. Дачная</w:t>
            </w:r>
          </w:p>
        </w:tc>
        <w:tc>
          <w:tcPr>
            <w:tcW w:w="32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firstLine="5"/>
              <w:jc w:val="left"/>
              <w:rPr>
                <w:color w:val="000000"/>
                <w:sz w:val="24"/>
                <w:szCs w:val="24"/>
              </w:rPr>
            </w:pPr>
            <w:r>
              <w:rPr>
                <w:color w:val="000000"/>
                <w:sz w:val="24"/>
                <w:szCs w:val="24"/>
              </w:rPr>
              <w:t>Обеспечение надлежащего качества питьевой воды</w:t>
            </w:r>
          </w:p>
        </w:tc>
        <w:tc>
          <w:tcPr>
            <w:tcW w:w="382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color w:val="000000"/>
                <w:sz w:val="24"/>
                <w:szCs w:val="24"/>
              </w:rPr>
            </w:pPr>
            <w:r>
              <w:rPr>
                <w:color w:val="000000"/>
                <w:sz w:val="24"/>
                <w:szCs w:val="24"/>
              </w:rPr>
              <w:t>Бюджет Российской Федерации,</w:t>
            </w:r>
          </w:p>
          <w:p>
            <w:pPr>
              <w:pStyle w:val="Normal"/>
              <w:widowControl w:val="false"/>
              <w:ind w:hanging="0"/>
              <w:jc w:val="left"/>
              <w:rPr>
                <w:color w:val="000000"/>
                <w:sz w:val="24"/>
                <w:szCs w:val="24"/>
              </w:rPr>
            </w:pPr>
            <w:r>
              <w:rPr>
                <w:color w:val="000000"/>
                <w:sz w:val="24"/>
                <w:szCs w:val="24"/>
              </w:rPr>
              <w:t>Бюджет Приморского края</w:t>
            </w:r>
          </w:p>
        </w:tc>
      </w:tr>
      <w:tr>
        <w:trPr>
          <w:trHeight w:val="283" w:hRule="atLeast"/>
          <w:cantSplit w:val="true"/>
        </w:trPr>
        <w:tc>
          <w:tcPr>
            <w:tcW w:w="56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numPr>
                <w:ilvl w:val="0"/>
                <w:numId w:val="4"/>
              </w:numPr>
              <w:ind w:left="0" w:hanging="0"/>
              <w:jc w:val="center"/>
              <w:rPr>
                <w:sz w:val="24"/>
                <w:szCs w:val="24"/>
              </w:rPr>
            </w:pPr>
            <w:r>
              <w:rPr>
                <w:sz w:val="24"/>
                <w:szCs w:val="24"/>
              </w:rPr>
            </w:r>
          </w:p>
        </w:tc>
        <w:tc>
          <w:tcPr>
            <w:tcW w:w="740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color w:val="000000"/>
                <w:sz w:val="24"/>
                <w:szCs w:val="24"/>
              </w:rPr>
            </w:pPr>
            <w:r>
              <w:rPr>
                <w:sz w:val="24"/>
                <w:szCs w:val="24"/>
              </w:rPr>
              <w:t>Строительство водопроводных очистных сооружений на водозаборе р. Арсеньевка (2-ой подъем)</w:t>
            </w:r>
          </w:p>
        </w:tc>
        <w:tc>
          <w:tcPr>
            <w:tcW w:w="32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firstLine="5"/>
              <w:jc w:val="left"/>
              <w:rPr>
                <w:color w:val="000000"/>
                <w:sz w:val="24"/>
                <w:szCs w:val="24"/>
              </w:rPr>
            </w:pPr>
            <w:r>
              <w:rPr>
                <w:color w:val="000000"/>
                <w:sz w:val="24"/>
                <w:szCs w:val="24"/>
              </w:rPr>
              <w:t>Обеспечение надлежащего качества питьевой воды</w:t>
            </w:r>
          </w:p>
        </w:tc>
        <w:tc>
          <w:tcPr>
            <w:tcW w:w="382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color w:val="000000"/>
                <w:sz w:val="24"/>
                <w:szCs w:val="24"/>
              </w:rPr>
            </w:pPr>
            <w:r>
              <w:rPr>
                <w:color w:val="000000"/>
                <w:sz w:val="24"/>
                <w:szCs w:val="24"/>
              </w:rPr>
              <w:t>Бюджет Приморского края</w:t>
            </w:r>
          </w:p>
          <w:p>
            <w:pPr>
              <w:pStyle w:val="Normal"/>
              <w:widowControl w:val="false"/>
              <w:ind w:hanging="0"/>
              <w:jc w:val="left"/>
              <w:rPr>
                <w:color w:val="000000"/>
                <w:sz w:val="24"/>
                <w:szCs w:val="24"/>
              </w:rPr>
            </w:pPr>
            <w:r>
              <w:rPr>
                <w:color w:val="000000"/>
                <w:sz w:val="24"/>
                <w:szCs w:val="24"/>
              </w:rPr>
              <w:t>Бюджет Арсеньевского городского округа</w:t>
            </w:r>
          </w:p>
        </w:tc>
      </w:tr>
      <w:tr>
        <w:trPr>
          <w:trHeight w:val="417" w:hRule="atLeast"/>
          <w:cantSplit w:val="true"/>
        </w:trPr>
        <w:tc>
          <w:tcPr>
            <w:tcW w:w="56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numPr>
                <w:ilvl w:val="0"/>
                <w:numId w:val="4"/>
              </w:numPr>
              <w:snapToGrid w:val="false"/>
              <w:ind w:left="0" w:hanging="0"/>
              <w:rPr>
                <w:sz w:val="24"/>
                <w:szCs w:val="24"/>
              </w:rPr>
            </w:pPr>
            <w:r>
              <w:rPr>
                <w:sz w:val="24"/>
                <w:szCs w:val="24"/>
              </w:rPr>
            </w:r>
          </w:p>
        </w:tc>
        <w:tc>
          <w:tcPr>
            <w:tcW w:w="740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hanging="0"/>
              <w:jc w:val="left"/>
              <w:rPr>
                <w:sz w:val="24"/>
                <w:szCs w:val="24"/>
              </w:rPr>
            </w:pPr>
            <w:r>
              <w:rPr>
                <w:bCs/>
                <w:sz w:val="24"/>
                <w:szCs w:val="24"/>
              </w:rPr>
              <w:t>Капитальный ремонт водопроводной сети</w:t>
            </w:r>
            <w:r>
              <w:rPr>
                <w:sz w:val="24"/>
                <w:szCs w:val="24"/>
              </w:rPr>
              <w:t xml:space="preserve"> по </w:t>
            </w:r>
          </w:p>
          <w:p>
            <w:pPr>
              <w:pStyle w:val="Normal"/>
              <w:widowControl w:val="false"/>
              <w:snapToGrid w:val="false"/>
              <w:ind w:hanging="0"/>
              <w:jc w:val="left"/>
              <w:rPr>
                <w:sz w:val="24"/>
                <w:szCs w:val="24"/>
              </w:rPr>
            </w:pPr>
            <w:r>
              <w:rPr>
                <w:sz w:val="24"/>
                <w:szCs w:val="24"/>
              </w:rPr>
              <w:t>ул. Балабина и подключение насосной станции</w:t>
            </w:r>
          </w:p>
        </w:tc>
        <w:tc>
          <w:tcPr>
            <w:tcW w:w="32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firstLine="5"/>
              <w:jc w:val="left"/>
              <w:rPr>
                <w:sz w:val="24"/>
                <w:szCs w:val="24"/>
              </w:rPr>
            </w:pPr>
            <w:r>
              <w:rPr>
                <w:color w:val="000000"/>
                <w:sz w:val="24"/>
                <w:szCs w:val="24"/>
              </w:rPr>
              <w:t>Повышение надежности водоснабжения, снижение потерь воды в сетях</w:t>
            </w:r>
          </w:p>
        </w:tc>
        <w:tc>
          <w:tcPr>
            <w:tcW w:w="382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sz w:val="24"/>
                <w:szCs w:val="24"/>
              </w:rPr>
            </w:pPr>
            <w:r>
              <w:rPr>
                <w:color w:val="000000"/>
                <w:sz w:val="24"/>
                <w:szCs w:val="24"/>
              </w:rPr>
              <w:t>Бюджет Арсеньевского городского округа</w:t>
            </w:r>
          </w:p>
        </w:tc>
      </w:tr>
      <w:tr>
        <w:trPr>
          <w:trHeight w:val="662" w:hRule="atLeast"/>
          <w:cantSplit w:val="true"/>
        </w:trPr>
        <w:tc>
          <w:tcPr>
            <w:tcW w:w="56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numPr>
                <w:ilvl w:val="0"/>
                <w:numId w:val="4"/>
              </w:numPr>
              <w:snapToGrid w:val="false"/>
              <w:ind w:left="0" w:hanging="0"/>
              <w:rPr>
                <w:sz w:val="24"/>
                <w:szCs w:val="24"/>
              </w:rPr>
            </w:pPr>
            <w:r>
              <w:rPr>
                <w:sz w:val="24"/>
                <w:szCs w:val="24"/>
              </w:rPr>
            </w:r>
          </w:p>
        </w:tc>
        <w:tc>
          <w:tcPr>
            <w:tcW w:w="740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hanging="0"/>
              <w:jc w:val="left"/>
              <w:rPr>
                <w:bCs/>
                <w:sz w:val="24"/>
                <w:szCs w:val="24"/>
              </w:rPr>
            </w:pPr>
            <w:r>
              <w:rPr>
                <w:bCs/>
                <w:sz w:val="24"/>
                <w:szCs w:val="24"/>
              </w:rPr>
              <w:t xml:space="preserve">Капитальный ремонт запорной арматуры </w:t>
            </w:r>
            <w:r>
              <w:rPr>
                <w:sz w:val="24"/>
                <w:szCs w:val="24"/>
              </w:rPr>
              <w:t>Ø</w:t>
            </w:r>
            <w:r>
              <w:rPr>
                <w:bCs/>
                <w:sz w:val="24"/>
                <w:szCs w:val="24"/>
              </w:rPr>
              <w:t xml:space="preserve"> 500 на магистральном водопроводе по </w:t>
            </w:r>
          </w:p>
          <w:p>
            <w:pPr>
              <w:pStyle w:val="Normal"/>
              <w:widowControl w:val="false"/>
              <w:snapToGrid w:val="false"/>
              <w:ind w:hanging="0"/>
              <w:jc w:val="left"/>
              <w:rPr>
                <w:sz w:val="24"/>
                <w:szCs w:val="24"/>
              </w:rPr>
            </w:pPr>
            <w:r>
              <w:rPr>
                <w:bCs/>
                <w:sz w:val="24"/>
                <w:szCs w:val="24"/>
              </w:rPr>
              <w:t>ул. Стахановская, ВК-27, 27а</w:t>
            </w:r>
          </w:p>
        </w:tc>
        <w:tc>
          <w:tcPr>
            <w:tcW w:w="32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firstLine="5"/>
              <w:jc w:val="left"/>
              <w:rPr>
                <w:sz w:val="24"/>
                <w:szCs w:val="24"/>
              </w:rPr>
            </w:pPr>
            <w:r>
              <w:rPr>
                <w:color w:val="000000"/>
                <w:sz w:val="24"/>
                <w:szCs w:val="24"/>
              </w:rPr>
              <w:t>Повышение надежности водоснабжения, снижение потерь воды в сетях</w:t>
            </w:r>
          </w:p>
        </w:tc>
        <w:tc>
          <w:tcPr>
            <w:tcW w:w="382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color w:val="000000"/>
                <w:sz w:val="24"/>
                <w:szCs w:val="24"/>
              </w:rPr>
            </w:pPr>
            <w:r>
              <w:rPr>
                <w:color w:val="000000"/>
                <w:sz w:val="24"/>
                <w:szCs w:val="24"/>
              </w:rPr>
              <w:t>Бюджет Приморского края</w:t>
            </w:r>
          </w:p>
          <w:p>
            <w:pPr>
              <w:pStyle w:val="Normal"/>
              <w:widowControl w:val="false"/>
              <w:ind w:hanging="0"/>
              <w:jc w:val="left"/>
              <w:rPr>
                <w:color w:val="000000"/>
                <w:sz w:val="24"/>
                <w:szCs w:val="24"/>
              </w:rPr>
            </w:pPr>
            <w:r>
              <w:rPr>
                <w:color w:val="000000"/>
                <w:sz w:val="24"/>
                <w:szCs w:val="24"/>
              </w:rPr>
              <w:t>Бюджет Арсеньевского городского округа</w:t>
            </w:r>
          </w:p>
        </w:tc>
      </w:tr>
      <w:tr>
        <w:trPr>
          <w:trHeight w:val="457" w:hRule="atLeast"/>
          <w:cantSplit w:val="true"/>
        </w:trPr>
        <w:tc>
          <w:tcPr>
            <w:tcW w:w="56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numPr>
                <w:ilvl w:val="0"/>
                <w:numId w:val="4"/>
              </w:numPr>
              <w:snapToGrid w:val="false"/>
              <w:ind w:left="0" w:hanging="0"/>
              <w:rPr>
                <w:sz w:val="24"/>
                <w:szCs w:val="24"/>
              </w:rPr>
            </w:pPr>
            <w:r>
              <w:rPr>
                <w:sz w:val="24"/>
                <w:szCs w:val="24"/>
              </w:rPr>
            </w:r>
          </w:p>
        </w:tc>
        <w:tc>
          <w:tcPr>
            <w:tcW w:w="740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hanging="0"/>
              <w:jc w:val="left"/>
              <w:rPr>
                <w:bCs/>
                <w:sz w:val="24"/>
                <w:szCs w:val="24"/>
              </w:rPr>
            </w:pPr>
            <w:r>
              <w:rPr>
                <w:color w:val="000000"/>
                <w:sz w:val="24"/>
                <w:szCs w:val="24"/>
              </w:rPr>
              <w:t>Ремонт затворов донного водовыпуска водохранилища на р. Дачная, замена запорной арматуры в приемной и распределительной камерах донного водовыпуска, капитальный ремонт асфальтового покрытия гребня плотины водохранилища на р.Дачная, замена и капитальный ремонт пьезометров водохранилища на р.Дачная</w:t>
            </w:r>
          </w:p>
        </w:tc>
        <w:tc>
          <w:tcPr>
            <w:tcW w:w="32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firstLine="5"/>
              <w:jc w:val="left"/>
              <w:rPr>
                <w:sz w:val="24"/>
                <w:szCs w:val="24"/>
              </w:rPr>
            </w:pPr>
            <w:r>
              <w:rPr>
                <w:color w:val="000000"/>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color w:val="000000"/>
                <w:sz w:val="24"/>
                <w:szCs w:val="24"/>
              </w:rPr>
            </w:pPr>
            <w:r>
              <w:rPr>
                <w:color w:val="000000"/>
                <w:sz w:val="24"/>
                <w:szCs w:val="24"/>
              </w:rPr>
              <w:t>Бюджет Приморского края</w:t>
            </w:r>
          </w:p>
          <w:p>
            <w:pPr>
              <w:pStyle w:val="Normal"/>
              <w:widowControl w:val="false"/>
              <w:ind w:hanging="0"/>
              <w:jc w:val="left"/>
              <w:rPr>
                <w:color w:val="000000"/>
                <w:sz w:val="24"/>
                <w:szCs w:val="24"/>
              </w:rPr>
            </w:pPr>
            <w:r>
              <w:rPr>
                <w:color w:val="000000"/>
                <w:sz w:val="24"/>
                <w:szCs w:val="24"/>
              </w:rPr>
              <w:t>Бюджет Арсеньевского городского округа</w:t>
            </w:r>
          </w:p>
        </w:tc>
      </w:tr>
      <w:tr>
        <w:trPr>
          <w:trHeight w:val="457" w:hRule="atLeast"/>
          <w:cantSplit w:val="true"/>
        </w:trPr>
        <w:tc>
          <w:tcPr>
            <w:tcW w:w="56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numPr>
                <w:ilvl w:val="0"/>
                <w:numId w:val="4"/>
              </w:numPr>
              <w:snapToGrid w:val="false"/>
              <w:ind w:left="0" w:hanging="0"/>
              <w:rPr>
                <w:sz w:val="24"/>
                <w:szCs w:val="24"/>
              </w:rPr>
            </w:pPr>
            <w:r>
              <w:rPr>
                <w:sz w:val="24"/>
                <w:szCs w:val="24"/>
              </w:rPr>
            </w:r>
          </w:p>
        </w:tc>
        <w:tc>
          <w:tcPr>
            <w:tcW w:w="740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hanging="0"/>
              <w:jc w:val="left"/>
              <w:rPr>
                <w:color w:val="000000"/>
                <w:sz w:val="24"/>
                <w:szCs w:val="24"/>
              </w:rPr>
            </w:pPr>
            <w:r>
              <w:rPr>
                <w:sz w:val="24"/>
                <w:szCs w:val="24"/>
              </w:rPr>
              <w:t>Капитальный ремонт гидротехнического сооружения на реке Дачная (Разработка проектно-сметной документации на капитальный ремонт траншейного водосброса Дачинского гидроузла Арсеньевского городского округа Приморского края)</w:t>
            </w:r>
          </w:p>
        </w:tc>
        <w:tc>
          <w:tcPr>
            <w:tcW w:w="32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firstLine="5"/>
              <w:jc w:val="left"/>
              <w:rPr>
                <w:color w:val="000000"/>
                <w:sz w:val="24"/>
                <w:szCs w:val="24"/>
              </w:rPr>
            </w:pPr>
            <w:r>
              <w:rPr>
                <w:color w:val="000000"/>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color w:val="000000"/>
                <w:sz w:val="24"/>
                <w:szCs w:val="24"/>
              </w:rPr>
            </w:pPr>
            <w:r>
              <w:rPr>
                <w:color w:val="000000"/>
                <w:sz w:val="24"/>
                <w:szCs w:val="24"/>
              </w:rPr>
              <w:t>Бюджет Приморского края</w:t>
            </w:r>
          </w:p>
          <w:p>
            <w:pPr>
              <w:pStyle w:val="Normal"/>
              <w:widowControl w:val="false"/>
              <w:ind w:hanging="0"/>
              <w:jc w:val="left"/>
              <w:rPr>
                <w:color w:val="000000"/>
                <w:sz w:val="24"/>
                <w:szCs w:val="24"/>
              </w:rPr>
            </w:pPr>
            <w:r>
              <w:rPr>
                <w:color w:val="000000"/>
                <w:sz w:val="24"/>
                <w:szCs w:val="24"/>
              </w:rPr>
              <w:t>Бюджет Арсеньевского городского округа</w:t>
            </w:r>
          </w:p>
        </w:tc>
      </w:tr>
      <w:tr>
        <w:trPr>
          <w:trHeight w:val="457" w:hRule="atLeast"/>
          <w:cantSplit w:val="true"/>
        </w:trPr>
        <w:tc>
          <w:tcPr>
            <w:tcW w:w="56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numPr>
                <w:ilvl w:val="0"/>
                <w:numId w:val="4"/>
              </w:numPr>
              <w:snapToGrid w:val="false"/>
              <w:ind w:left="0" w:hanging="0"/>
              <w:rPr>
                <w:sz w:val="24"/>
                <w:szCs w:val="24"/>
              </w:rPr>
            </w:pPr>
            <w:r>
              <w:rPr>
                <w:sz w:val="24"/>
                <w:szCs w:val="24"/>
              </w:rPr>
            </w:r>
          </w:p>
        </w:tc>
        <w:tc>
          <w:tcPr>
            <w:tcW w:w="740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hanging="0"/>
              <w:jc w:val="left"/>
              <w:rPr>
                <w:sz w:val="24"/>
                <w:szCs w:val="24"/>
              </w:rPr>
            </w:pPr>
            <w:r>
              <w:rPr>
                <w:sz w:val="24"/>
                <w:szCs w:val="24"/>
              </w:rPr>
              <w:t>Капитальный ремонт гидротехнического сооружения на реке Дачная (Реализация проектно-сметной документации на капитальный ремонт траншейного водосброса Дачинского гидроузла Арсеньевского городского округа Приморского края)</w:t>
            </w:r>
          </w:p>
        </w:tc>
        <w:tc>
          <w:tcPr>
            <w:tcW w:w="32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firstLine="5"/>
              <w:jc w:val="left"/>
              <w:rPr>
                <w:color w:val="000000"/>
                <w:sz w:val="24"/>
                <w:szCs w:val="24"/>
              </w:rPr>
            </w:pPr>
            <w:r>
              <w:rPr>
                <w:color w:val="000000"/>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color w:val="000000"/>
                <w:sz w:val="24"/>
                <w:szCs w:val="24"/>
              </w:rPr>
            </w:pPr>
            <w:r>
              <w:rPr>
                <w:color w:val="000000"/>
                <w:sz w:val="24"/>
                <w:szCs w:val="24"/>
              </w:rPr>
              <w:t>Бюджет Приморского края</w:t>
            </w:r>
          </w:p>
          <w:p>
            <w:pPr>
              <w:pStyle w:val="Normal"/>
              <w:widowControl w:val="false"/>
              <w:ind w:hanging="0"/>
              <w:jc w:val="left"/>
              <w:rPr>
                <w:color w:val="000000"/>
                <w:sz w:val="24"/>
                <w:szCs w:val="24"/>
              </w:rPr>
            </w:pPr>
            <w:r>
              <w:rPr>
                <w:color w:val="000000"/>
                <w:sz w:val="24"/>
                <w:szCs w:val="24"/>
              </w:rPr>
              <w:t>Бюджет Арсеньевского городского округа</w:t>
            </w:r>
          </w:p>
        </w:tc>
      </w:tr>
      <w:tr>
        <w:trPr>
          <w:trHeight w:val="457" w:hRule="atLeast"/>
          <w:cantSplit w:val="true"/>
        </w:trPr>
        <w:tc>
          <w:tcPr>
            <w:tcW w:w="56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numPr>
                <w:ilvl w:val="0"/>
                <w:numId w:val="4"/>
              </w:numPr>
              <w:snapToGrid w:val="false"/>
              <w:ind w:left="0" w:hanging="0"/>
              <w:rPr>
                <w:sz w:val="24"/>
                <w:szCs w:val="24"/>
              </w:rPr>
            </w:pPr>
            <w:r>
              <w:rPr>
                <w:sz w:val="24"/>
                <w:szCs w:val="24"/>
              </w:rPr>
            </w:r>
          </w:p>
        </w:tc>
        <w:tc>
          <w:tcPr>
            <w:tcW w:w="740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hanging="0"/>
              <w:jc w:val="left"/>
              <w:rPr>
                <w:color w:val="000000"/>
                <w:sz w:val="24"/>
                <w:szCs w:val="24"/>
              </w:rPr>
            </w:pPr>
            <w:r>
              <w:rPr>
                <w:color w:val="000000"/>
                <w:sz w:val="24"/>
                <w:szCs w:val="24"/>
              </w:rPr>
              <w:t>Разработка проекта на устройство локальной системы оповещения</w:t>
            </w:r>
          </w:p>
        </w:tc>
        <w:tc>
          <w:tcPr>
            <w:tcW w:w="32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firstLine="5"/>
              <w:jc w:val="left"/>
              <w:rPr>
                <w:color w:val="000000"/>
                <w:sz w:val="24"/>
                <w:szCs w:val="24"/>
              </w:rPr>
            </w:pPr>
            <w:r>
              <w:rPr>
                <w:color w:val="000000"/>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color w:val="000000"/>
                <w:sz w:val="24"/>
                <w:szCs w:val="24"/>
              </w:rPr>
            </w:pPr>
            <w:r>
              <w:rPr>
                <w:color w:val="000000"/>
                <w:sz w:val="24"/>
                <w:szCs w:val="24"/>
              </w:rPr>
              <w:t>Бюджет Арсеньевского городского округа</w:t>
            </w:r>
          </w:p>
          <w:p>
            <w:pPr>
              <w:pStyle w:val="Normal"/>
              <w:widowControl w:val="false"/>
              <w:ind w:hanging="0"/>
              <w:jc w:val="left"/>
              <w:rPr>
                <w:color w:val="000000"/>
                <w:sz w:val="24"/>
                <w:szCs w:val="24"/>
              </w:rPr>
            </w:pPr>
            <w:r>
              <w:rPr>
                <w:color w:val="000000"/>
                <w:sz w:val="24"/>
                <w:szCs w:val="24"/>
              </w:rPr>
              <w:t>Внебюджетные средства</w:t>
            </w:r>
          </w:p>
        </w:tc>
      </w:tr>
      <w:tr>
        <w:trPr>
          <w:trHeight w:val="457" w:hRule="atLeast"/>
          <w:cantSplit w:val="true"/>
        </w:trPr>
        <w:tc>
          <w:tcPr>
            <w:tcW w:w="56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numPr>
                <w:ilvl w:val="0"/>
                <w:numId w:val="4"/>
              </w:numPr>
              <w:snapToGrid w:val="false"/>
              <w:ind w:left="0" w:hanging="0"/>
              <w:rPr>
                <w:sz w:val="24"/>
                <w:szCs w:val="24"/>
              </w:rPr>
            </w:pPr>
            <w:r>
              <w:rPr>
                <w:sz w:val="24"/>
                <w:szCs w:val="24"/>
              </w:rPr>
            </w:r>
          </w:p>
        </w:tc>
        <w:tc>
          <w:tcPr>
            <w:tcW w:w="740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hanging="0"/>
              <w:jc w:val="left"/>
              <w:rPr>
                <w:sz w:val="24"/>
                <w:szCs w:val="24"/>
              </w:rPr>
            </w:pPr>
            <w:r>
              <w:rPr>
                <w:color w:val="000000"/>
                <w:sz w:val="24"/>
                <w:szCs w:val="24"/>
              </w:rPr>
              <w:t>Устройство локальной системы оповещения</w:t>
            </w:r>
          </w:p>
        </w:tc>
        <w:tc>
          <w:tcPr>
            <w:tcW w:w="32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firstLine="5"/>
              <w:jc w:val="left"/>
              <w:rPr>
                <w:sz w:val="24"/>
                <w:szCs w:val="24"/>
              </w:rPr>
            </w:pPr>
            <w:r>
              <w:rPr>
                <w:color w:val="000000"/>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sz w:val="24"/>
                <w:szCs w:val="24"/>
              </w:rPr>
            </w:pPr>
            <w:r>
              <w:rPr>
                <w:color w:val="000000"/>
                <w:sz w:val="24"/>
                <w:szCs w:val="24"/>
              </w:rPr>
              <w:t>Бюджет Арсеньевского городского округа</w:t>
            </w:r>
          </w:p>
        </w:tc>
      </w:tr>
      <w:tr>
        <w:trPr>
          <w:trHeight w:val="457" w:hRule="atLeast"/>
          <w:cantSplit w:val="true"/>
        </w:trPr>
        <w:tc>
          <w:tcPr>
            <w:tcW w:w="56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numPr>
                <w:ilvl w:val="0"/>
                <w:numId w:val="4"/>
              </w:numPr>
              <w:snapToGrid w:val="false"/>
              <w:ind w:left="0" w:hanging="0"/>
              <w:rPr>
                <w:sz w:val="24"/>
                <w:szCs w:val="24"/>
              </w:rPr>
            </w:pPr>
            <w:r>
              <w:rPr>
                <w:sz w:val="24"/>
                <w:szCs w:val="24"/>
              </w:rPr>
            </w:r>
          </w:p>
        </w:tc>
        <w:tc>
          <w:tcPr>
            <w:tcW w:w="740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hanging="0"/>
              <w:jc w:val="left"/>
              <w:rPr>
                <w:sz w:val="24"/>
                <w:szCs w:val="24"/>
              </w:rPr>
            </w:pPr>
            <w:r>
              <w:rPr>
                <w:color w:val="000000"/>
                <w:sz w:val="24"/>
                <w:szCs w:val="24"/>
              </w:rPr>
              <w:t>Проектирование и строительство автоматизированной информационно -  измерительной системы коммерческого учета энергоресурсов, автоматизированной системы технического учета энергоресурсов, автоматизированной системы управления технологическими процессами системы водоснабжения</w:t>
            </w:r>
          </w:p>
        </w:tc>
        <w:tc>
          <w:tcPr>
            <w:tcW w:w="32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firstLine="5"/>
              <w:jc w:val="left"/>
              <w:rPr>
                <w:sz w:val="24"/>
                <w:szCs w:val="24"/>
              </w:rPr>
            </w:pPr>
            <w:r>
              <w:rPr>
                <w:color w:val="000000"/>
                <w:sz w:val="24"/>
                <w:szCs w:val="24"/>
              </w:rPr>
              <w:t>Повышение уровня автоматизации системы водоснабжения</w:t>
            </w:r>
          </w:p>
        </w:tc>
        <w:tc>
          <w:tcPr>
            <w:tcW w:w="382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sz w:val="24"/>
                <w:szCs w:val="24"/>
              </w:rPr>
            </w:pPr>
            <w:r>
              <w:rPr>
                <w:color w:val="000000"/>
                <w:sz w:val="24"/>
                <w:szCs w:val="24"/>
              </w:rPr>
              <w:t>Бюджет Арсеньевского городского округа</w:t>
            </w:r>
          </w:p>
        </w:tc>
      </w:tr>
      <w:tr>
        <w:trPr>
          <w:trHeight w:val="457" w:hRule="atLeast"/>
          <w:cantSplit w:val="true"/>
        </w:trPr>
        <w:tc>
          <w:tcPr>
            <w:tcW w:w="56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numPr>
                <w:ilvl w:val="0"/>
                <w:numId w:val="4"/>
              </w:numPr>
              <w:snapToGrid w:val="false"/>
              <w:ind w:left="0" w:hanging="0"/>
              <w:rPr>
                <w:sz w:val="24"/>
                <w:szCs w:val="24"/>
              </w:rPr>
            </w:pPr>
            <w:r>
              <w:rPr>
                <w:sz w:val="24"/>
                <w:szCs w:val="24"/>
              </w:rPr>
            </w:r>
          </w:p>
        </w:tc>
        <w:tc>
          <w:tcPr>
            <w:tcW w:w="740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sz w:val="24"/>
                <w:szCs w:val="24"/>
              </w:rPr>
            </w:pPr>
            <w:r>
              <w:rPr>
                <w:bCs/>
                <w:sz w:val="24"/>
                <w:szCs w:val="24"/>
              </w:rPr>
              <w:t>Капитальный ремонт участков водопроводной сети</w:t>
            </w:r>
          </w:p>
        </w:tc>
        <w:tc>
          <w:tcPr>
            <w:tcW w:w="32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firstLine="5"/>
              <w:jc w:val="left"/>
              <w:rPr>
                <w:sz w:val="24"/>
                <w:szCs w:val="24"/>
              </w:rPr>
            </w:pPr>
            <w:r>
              <w:rPr>
                <w:color w:val="000000"/>
                <w:sz w:val="24"/>
                <w:szCs w:val="24"/>
              </w:rPr>
              <w:t>Повышение надежности водоснабжения, снижение потерь воды в сетях</w:t>
            </w:r>
          </w:p>
        </w:tc>
        <w:tc>
          <w:tcPr>
            <w:tcW w:w="382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color w:val="000000"/>
                <w:sz w:val="24"/>
                <w:szCs w:val="24"/>
              </w:rPr>
            </w:pPr>
            <w:r>
              <w:rPr>
                <w:color w:val="000000"/>
                <w:sz w:val="24"/>
                <w:szCs w:val="24"/>
              </w:rPr>
              <w:t>Бюджет Приморского края</w:t>
            </w:r>
          </w:p>
          <w:p>
            <w:pPr>
              <w:pStyle w:val="Normal"/>
              <w:widowControl w:val="false"/>
              <w:ind w:hanging="0"/>
              <w:jc w:val="left"/>
              <w:rPr>
                <w:color w:val="000000"/>
                <w:sz w:val="24"/>
                <w:szCs w:val="24"/>
              </w:rPr>
            </w:pPr>
            <w:r>
              <w:rPr>
                <w:color w:val="000000"/>
                <w:sz w:val="24"/>
                <w:szCs w:val="24"/>
              </w:rPr>
              <w:t>Бюджет Арсеньевского городского округа</w:t>
            </w:r>
          </w:p>
        </w:tc>
      </w:tr>
      <w:tr>
        <w:trPr>
          <w:trHeight w:val="457" w:hRule="atLeast"/>
          <w:cantSplit w:val="true"/>
        </w:trPr>
        <w:tc>
          <w:tcPr>
            <w:tcW w:w="56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numPr>
                <w:ilvl w:val="0"/>
                <w:numId w:val="4"/>
              </w:numPr>
              <w:snapToGrid w:val="false"/>
              <w:ind w:left="0" w:hanging="0"/>
              <w:rPr>
                <w:sz w:val="24"/>
                <w:szCs w:val="24"/>
              </w:rPr>
            </w:pPr>
            <w:r>
              <w:rPr>
                <w:sz w:val="24"/>
                <w:szCs w:val="24"/>
              </w:rPr>
            </w:r>
          </w:p>
        </w:tc>
        <w:tc>
          <w:tcPr>
            <w:tcW w:w="740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hanging="0"/>
              <w:jc w:val="left"/>
              <w:rPr>
                <w:sz w:val="24"/>
                <w:szCs w:val="24"/>
              </w:rPr>
            </w:pPr>
            <w:r>
              <w:rPr>
                <w:sz w:val="24"/>
                <w:szCs w:val="24"/>
              </w:rPr>
              <w:t>Капитальный ремонт водопровода под индивидуальное жилое строительство в районе ул. Кирзаводская</w:t>
            </w:r>
          </w:p>
        </w:tc>
        <w:tc>
          <w:tcPr>
            <w:tcW w:w="32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firstLine="5"/>
              <w:jc w:val="left"/>
              <w:rPr>
                <w:sz w:val="24"/>
                <w:szCs w:val="24"/>
              </w:rPr>
            </w:pPr>
            <w:r>
              <w:rPr>
                <w:color w:val="000000"/>
                <w:sz w:val="24"/>
                <w:szCs w:val="24"/>
              </w:rPr>
              <w:t>Повышение надежности водоснабжения, снижение потерь воды в сетях</w:t>
            </w:r>
          </w:p>
        </w:tc>
        <w:tc>
          <w:tcPr>
            <w:tcW w:w="382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sz w:val="24"/>
                <w:szCs w:val="24"/>
              </w:rPr>
            </w:pPr>
            <w:r>
              <w:rPr>
                <w:color w:val="000000"/>
                <w:sz w:val="24"/>
                <w:szCs w:val="24"/>
              </w:rPr>
              <w:t>Бюджет Арсеньевского городского округа</w:t>
            </w:r>
          </w:p>
        </w:tc>
      </w:tr>
      <w:tr>
        <w:trPr>
          <w:trHeight w:val="457" w:hRule="atLeast"/>
          <w:cantSplit w:val="true"/>
        </w:trPr>
        <w:tc>
          <w:tcPr>
            <w:tcW w:w="56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numPr>
                <w:ilvl w:val="0"/>
                <w:numId w:val="4"/>
              </w:numPr>
              <w:snapToGrid w:val="false"/>
              <w:ind w:left="0" w:hanging="0"/>
              <w:rPr>
                <w:sz w:val="24"/>
                <w:szCs w:val="24"/>
              </w:rPr>
            </w:pPr>
            <w:r>
              <w:rPr>
                <w:sz w:val="24"/>
                <w:szCs w:val="24"/>
              </w:rPr>
            </w:r>
          </w:p>
        </w:tc>
        <w:tc>
          <w:tcPr>
            <w:tcW w:w="740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hanging="0"/>
              <w:jc w:val="left"/>
              <w:rPr>
                <w:color w:val="000000"/>
                <w:sz w:val="24"/>
                <w:szCs w:val="24"/>
              </w:rPr>
            </w:pPr>
            <w:r>
              <w:rPr>
                <w:sz w:val="24"/>
                <w:szCs w:val="24"/>
              </w:rPr>
              <w:t>Капитальный ремонт фасада насосной станции по ул. Балабина</w:t>
            </w:r>
          </w:p>
        </w:tc>
        <w:tc>
          <w:tcPr>
            <w:tcW w:w="32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firstLine="5"/>
              <w:jc w:val="left"/>
              <w:rPr>
                <w:sz w:val="24"/>
                <w:szCs w:val="24"/>
              </w:rPr>
            </w:pPr>
            <w:r>
              <w:rPr>
                <w:color w:val="000000"/>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sz w:val="24"/>
                <w:szCs w:val="24"/>
              </w:rPr>
            </w:pPr>
            <w:r>
              <w:rPr>
                <w:color w:val="000000"/>
                <w:sz w:val="24"/>
                <w:szCs w:val="24"/>
              </w:rPr>
              <w:t>Бюджет Арсеньевского городского округа</w:t>
            </w:r>
          </w:p>
        </w:tc>
      </w:tr>
      <w:tr>
        <w:trPr>
          <w:trHeight w:val="457" w:hRule="atLeast"/>
          <w:cantSplit w:val="true"/>
        </w:trPr>
        <w:tc>
          <w:tcPr>
            <w:tcW w:w="56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numPr>
                <w:ilvl w:val="0"/>
                <w:numId w:val="4"/>
              </w:numPr>
              <w:snapToGrid w:val="false"/>
              <w:ind w:left="0" w:hanging="0"/>
              <w:rPr>
                <w:sz w:val="24"/>
                <w:szCs w:val="24"/>
              </w:rPr>
            </w:pPr>
            <w:r>
              <w:rPr>
                <w:sz w:val="24"/>
                <w:szCs w:val="24"/>
              </w:rPr>
            </w:r>
          </w:p>
        </w:tc>
        <w:tc>
          <w:tcPr>
            <w:tcW w:w="740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hanging="0"/>
              <w:jc w:val="left"/>
              <w:rPr>
                <w:color w:val="000000"/>
                <w:sz w:val="24"/>
                <w:szCs w:val="24"/>
              </w:rPr>
            </w:pPr>
            <w:r>
              <w:rPr>
                <w:sz w:val="24"/>
                <w:szCs w:val="24"/>
              </w:rPr>
              <w:t>Капитальный ремонт водопровода по пр. Горького (от ул. Островского до ул. Ленинская)</w:t>
            </w:r>
          </w:p>
        </w:tc>
        <w:tc>
          <w:tcPr>
            <w:tcW w:w="32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firstLine="5"/>
              <w:jc w:val="left"/>
              <w:rPr>
                <w:color w:val="000000"/>
                <w:sz w:val="24"/>
                <w:szCs w:val="24"/>
              </w:rPr>
            </w:pPr>
            <w:r>
              <w:rPr>
                <w:sz w:val="24"/>
                <w:szCs w:val="24"/>
              </w:rPr>
              <w:t>Повышение надежности водоснабжения, снижение потерь воды в сетях</w:t>
            </w:r>
          </w:p>
        </w:tc>
        <w:tc>
          <w:tcPr>
            <w:tcW w:w="382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sz w:val="24"/>
                <w:szCs w:val="24"/>
              </w:rPr>
            </w:pPr>
            <w:r>
              <w:rPr>
                <w:color w:val="000000"/>
                <w:sz w:val="24"/>
                <w:szCs w:val="24"/>
              </w:rPr>
              <w:t>Бюджет Арсеньевского городского округа</w:t>
            </w:r>
          </w:p>
        </w:tc>
      </w:tr>
      <w:tr>
        <w:trPr>
          <w:trHeight w:val="457" w:hRule="atLeast"/>
          <w:cantSplit w:val="true"/>
        </w:trPr>
        <w:tc>
          <w:tcPr>
            <w:tcW w:w="56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numPr>
                <w:ilvl w:val="0"/>
                <w:numId w:val="4"/>
              </w:numPr>
              <w:snapToGrid w:val="false"/>
              <w:ind w:left="0" w:hanging="0"/>
              <w:rPr>
                <w:sz w:val="24"/>
                <w:szCs w:val="24"/>
              </w:rPr>
            </w:pPr>
            <w:r>
              <w:rPr>
                <w:sz w:val="24"/>
                <w:szCs w:val="24"/>
              </w:rPr>
            </w:r>
          </w:p>
        </w:tc>
        <w:tc>
          <w:tcPr>
            <w:tcW w:w="740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hanging="0"/>
              <w:jc w:val="left"/>
              <w:rPr>
                <w:color w:val="000000"/>
                <w:sz w:val="24"/>
                <w:szCs w:val="24"/>
              </w:rPr>
            </w:pPr>
            <w:r>
              <w:rPr>
                <w:sz w:val="24"/>
                <w:szCs w:val="24"/>
              </w:rPr>
              <w:t>Капитальный ремонт водопровода по ул. Ломоносова (от ул. 25 лет Арсеньева до ул. Островского) с заменой затвора</w:t>
            </w:r>
          </w:p>
        </w:tc>
        <w:tc>
          <w:tcPr>
            <w:tcW w:w="32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firstLine="5"/>
              <w:jc w:val="left"/>
              <w:rPr>
                <w:color w:val="000000"/>
                <w:sz w:val="24"/>
                <w:szCs w:val="24"/>
              </w:rPr>
            </w:pPr>
            <w:r>
              <w:rPr>
                <w:sz w:val="24"/>
                <w:szCs w:val="24"/>
              </w:rPr>
              <w:t>Повышение надежности водоснабжения, снижение потерь воды в сетях</w:t>
            </w:r>
          </w:p>
        </w:tc>
        <w:tc>
          <w:tcPr>
            <w:tcW w:w="382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color w:val="000000"/>
                <w:sz w:val="24"/>
                <w:szCs w:val="24"/>
              </w:rPr>
            </w:pPr>
            <w:r>
              <w:rPr>
                <w:color w:val="000000"/>
                <w:sz w:val="24"/>
                <w:szCs w:val="24"/>
              </w:rPr>
              <w:t>Бюджет Приморского края</w:t>
            </w:r>
          </w:p>
          <w:p>
            <w:pPr>
              <w:pStyle w:val="Normal"/>
              <w:widowControl w:val="false"/>
              <w:ind w:hanging="0"/>
              <w:jc w:val="left"/>
              <w:rPr>
                <w:color w:val="000000"/>
                <w:sz w:val="24"/>
                <w:szCs w:val="24"/>
              </w:rPr>
            </w:pPr>
            <w:r>
              <w:rPr>
                <w:color w:val="000000"/>
                <w:sz w:val="24"/>
                <w:szCs w:val="24"/>
              </w:rPr>
              <w:t>Бюджет Арсеньевского городского округа</w:t>
            </w:r>
          </w:p>
        </w:tc>
      </w:tr>
      <w:tr>
        <w:trPr>
          <w:trHeight w:val="457" w:hRule="atLeast"/>
          <w:cantSplit w:val="true"/>
        </w:trPr>
        <w:tc>
          <w:tcPr>
            <w:tcW w:w="56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numPr>
                <w:ilvl w:val="0"/>
                <w:numId w:val="4"/>
              </w:numPr>
              <w:snapToGrid w:val="false"/>
              <w:ind w:left="0" w:hanging="0"/>
              <w:rPr>
                <w:sz w:val="24"/>
                <w:szCs w:val="24"/>
              </w:rPr>
            </w:pPr>
            <w:r>
              <w:rPr>
                <w:sz w:val="24"/>
                <w:szCs w:val="24"/>
              </w:rPr>
            </w:r>
          </w:p>
        </w:tc>
        <w:tc>
          <w:tcPr>
            <w:tcW w:w="740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hanging="0"/>
              <w:jc w:val="left"/>
              <w:rPr>
                <w:sz w:val="24"/>
                <w:szCs w:val="24"/>
              </w:rPr>
            </w:pPr>
            <w:r>
              <w:rPr>
                <w:sz w:val="24"/>
                <w:szCs w:val="24"/>
              </w:rPr>
              <w:t>Разработка проектно-сметной документации на прокладку резервной линии водоснабжения с присоединением в магистральный трубопровод Ø 500 мм от гидротехнических сооружений на р. Дачная с модернизацией насосной станции «Северная» и конечной точкой проектируемого трубопровода в районе пересечения ул. 9 Мая с пер. Украинский с присоединением к действующему трубопроводу</w:t>
            </w:r>
          </w:p>
        </w:tc>
        <w:tc>
          <w:tcPr>
            <w:tcW w:w="32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firstLine="5"/>
              <w:jc w:val="left"/>
              <w:rPr>
                <w:sz w:val="24"/>
                <w:szCs w:val="24"/>
              </w:rPr>
            </w:pPr>
            <w:r>
              <w:rPr>
                <w:color w:val="000000"/>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color w:val="000000"/>
                <w:sz w:val="24"/>
                <w:szCs w:val="24"/>
              </w:rPr>
            </w:pPr>
            <w:r>
              <w:rPr>
                <w:color w:val="000000"/>
                <w:sz w:val="24"/>
                <w:szCs w:val="24"/>
              </w:rPr>
              <w:t>Бюджет Приморского края</w:t>
            </w:r>
          </w:p>
          <w:p>
            <w:pPr>
              <w:pStyle w:val="Normal"/>
              <w:widowControl w:val="false"/>
              <w:ind w:hanging="0"/>
              <w:jc w:val="left"/>
              <w:rPr>
                <w:color w:val="000000"/>
                <w:sz w:val="24"/>
                <w:szCs w:val="24"/>
              </w:rPr>
            </w:pPr>
            <w:r>
              <w:rPr>
                <w:color w:val="000000"/>
                <w:sz w:val="24"/>
                <w:szCs w:val="24"/>
              </w:rPr>
              <w:t>Бюджет Арсеньевского городского округа</w:t>
            </w:r>
          </w:p>
        </w:tc>
      </w:tr>
      <w:tr>
        <w:trPr>
          <w:trHeight w:val="457" w:hRule="atLeast"/>
          <w:cantSplit w:val="true"/>
        </w:trPr>
        <w:tc>
          <w:tcPr>
            <w:tcW w:w="56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numPr>
                <w:ilvl w:val="0"/>
                <w:numId w:val="4"/>
              </w:numPr>
              <w:snapToGrid w:val="false"/>
              <w:ind w:left="0" w:hanging="0"/>
              <w:rPr>
                <w:sz w:val="24"/>
                <w:szCs w:val="24"/>
              </w:rPr>
            </w:pPr>
            <w:r>
              <w:rPr>
                <w:sz w:val="24"/>
                <w:szCs w:val="24"/>
              </w:rPr>
            </w:r>
          </w:p>
        </w:tc>
        <w:tc>
          <w:tcPr>
            <w:tcW w:w="740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hanging="0"/>
              <w:jc w:val="left"/>
              <w:rPr>
                <w:sz w:val="24"/>
                <w:szCs w:val="24"/>
              </w:rPr>
            </w:pPr>
            <w:r>
              <w:rPr>
                <w:sz w:val="24"/>
                <w:szCs w:val="24"/>
              </w:rPr>
              <w:t>Проведение работ по реализации проекта на прокладку резервной линии водоснабжения с присоединением в магистральный трубопровод Ø 500 мм от гидротехнических сооружений на р. Дачная с модернизацией насосной станции «Северная» и конечной точкой проектируемого трубопровода в районе пересечения ул. 9 Мая с пер. Украинский с присоединением к действующему трубопроводу</w:t>
            </w:r>
          </w:p>
        </w:tc>
        <w:tc>
          <w:tcPr>
            <w:tcW w:w="32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firstLine="5"/>
              <w:jc w:val="left"/>
              <w:rPr>
                <w:sz w:val="24"/>
                <w:szCs w:val="24"/>
              </w:rPr>
            </w:pPr>
            <w:r>
              <w:rPr>
                <w:color w:val="000000"/>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color w:val="000000"/>
                <w:sz w:val="24"/>
                <w:szCs w:val="24"/>
              </w:rPr>
            </w:pPr>
            <w:r>
              <w:rPr>
                <w:color w:val="000000"/>
                <w:sz w:val="24"/>
                <w:szCs w:val="24"/>
              </w:rPr>
              <w:t>Бюджет Приморского края</w:t>
            </w:r>
          </w:p>
          <w:p>
            <w:pPr>
              <w:pStyle w:val="Normal"/>
              <w:widowControl w:val="false"/>
              <w:ind w:hanging="0"/>
              <w:jc w:val="left"/>
              <w:rPr>
                <w:color w:val="000000"/>
                <w:sz w:val="24"/>
                <w:szCs w:val="24"/>
              </w:rPr>
            </w:pPr>
            <w:r>
              <w:rPr>
                <w:color w:val="000000"/>
                <w:sz w:val="24"/>
                <w:szCs w:val="24"/>
              </w:rPr>
              <w:t>Бюджет Арсеньевского городского округа</w:t>
            </w:r>
          </w:p>
        </w:tc>
      </w:tr>
      <w:tr>
        <w:trPr>
          <w:trHeight w:val="457" w:hRule="atLeast"/>
          <w:cantSplit w:val="true"/>
        </w:trPr>
        <w:tc>
          <w:tcPr>
            <w:tcW w:w="56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numPr>
                <w:ilvl w:val="0"/>
                <w:numId w:val="4"/>
              </w:numPr>
              <w:snapToGrid w:val="false"/>
              <w:ind w:left="0" w:hanging="0"/>
              <w:rPr>
                <w:sz w:val="24"/>
                <w:szCs w:val="24"/>
              </w:rPr>
            </w:pPr>
            <w:r>
              <w:rPr>
                <w:sz w:val="24"/>
                <w:szCs w:val="24"/>
              </w:rPr>
            </w:r>
          </w:p>
        </w:tc>
        <w:tc>
          <w:tcPr>
            <w:tcW w:w="740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hanging="0"/>
              <w:jc w:val="left"/>
              <w:rPr>
                <w:color w:val="000000"/>
                <w:sz w:val="24"/>
                <w:szCs w:val="24"/>
              </w:rPr>
            </w:pPr>
            <w:r>
              <w:rPr>
                <w:sz w:val="24"/>
                <w:szCs w:val="24"/>
              </w:rPr>
              <w:t xml:space="preserve">Капитальный ремонт водопроводной сети </w:t>
            </w:r>
            <w:r>
              <w:rPr>
                <w:rFonts w:eastAsia="Andale Sans UI"/>
                <w:sz w:val="24"/>
                <w:szCs w:val="24"/>
              </w:rPr>
              <w:t>Ø 400 мм, от здания новой насосной станции до насосной станции 2 подъема</w:t>
            </w:r>
          </w:p>
        </w:tc>
        <w:tc>
          <w:tcPr>
            <w:tcW w:w="32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firstLine="5"/>
              <w:jc w:val="left"/>
              <w:rPr>
                <w:color w:val="000000"/>
                <w:sz w:val="24"/>
                <w:szCs w:val="24"/>
              </w:rPr>
            </w:pPr>
            <w:r>
              <w:rPr>
                <w:sz w:val="24"/>
                <w:szCs w:val="24"/>
              </w:rPr>
              <w:t>Повышение надежности водоснабжения, снижение потерь воды в сетях</w:t>
            </w:r>
          </w:p>
        </w:tc>
        <w:tc>
          <w:tcPr>
            <w:tcW w:w="382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color w:val="000000"/>
                <w:sz w:val="24"/>
                <w:szCs w:val="24"/>
              </w:rPr>
            </w:pPr>
            <w:r>
              <w:rPr>
                <w:color w:val="000000"/>
                <w:sz w:val="24"/>
                <w:szCs w:val="24"/>
              </w:rPr>
              <w:t>Внебюджетные средства</w:t>
            </w:r>
          </w:p>
        </w:tc>
      </w:tr>
      <w:tr>
        <w:trPr>
          <w:trHeight w:val="457" w:hRule="atLeast"/>
          <w:cantSplit w:val="true"/>
        </w:trPr>
        <w:tc>
          <w:tcPr>
            <w:tcW w:w="56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numPr>
                <w:ilvl w:val="0"/>
                <w:numId w:val="4"/>
              </w:numPr>
              <w:snapToGrid w:val="false"/>
              <w:ind w:left="0" w:hanging="0"/>
              <w:rPr>
                <w:sz w:val="24"/>
                <w:szCs w:val="24"/>
              </w:rPr>
            </w:pPr>
            <w:r>
              <w:rPr>
                <w:sz w:val="24"/>
                <w:szCs w:val="24"/>
              </w:rPr>
            </w:r>
          </w:p>
        </w:tc>
        <w:tc>
          <w:tcPr>
            <w:tcW w:w="740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hanging="0"/>
              <w:jc w:val="left"/>
              <w:rPr>
                <w:rFonts w:eastAsia="Andale Sans UI"/>
                <w:sz w:val="24"/>
                <w:szCs w:val="24"/>
              </w:rPr>
            </w:pPr>
            <w:r>
              <w:rPr>
                <w:rFonts w:eastAsia="Andale Sans UI"/>
                <w:sz w:val="24"/>
                <w:szCs w:val="24"/>
              </w:rPr>
              <w:t xml:space="preserve">Капитальный ремонт водопроводной сети Ø 300 мм от ВК-1 (ул. Октябрьская, 7) до здания котельной Производства № 2 ООО «ТВС Арсеньев» (правая нитка) и от ВК-3 </w:t>
            </w:r>
          </w:p>
          <w:p>
            <w:pPr>
              <w:pStyle w:val="Normal"/>
              <w:widowControl w:val="false"/>
              <w:snapToGrid w:val="false"/>
              <w:ind w:hanging="0"/>
              <w:jc w:val="left"/>
              <w:rPr>
                <w:color w:val="000000"/>
                <w:sz w:val="24"/>
                <w:szCs w:val="24"/>
              </w:rPr>
            </w:pPr>
            <w:r>
              <w:rPr>
                <w:rFonts w:eastAsia="Andale Sans UI"/>
                <w:sz w:val="24"/>
                <w:szCs w:val="24"/>
              </w:rPr>
              <w:t>(ул. Жуковского — ул. Октябрьская) до здания котельной Производства № 2 ООО «ТВС Арсеньев» (левая нитка)</w:t>
            </w:r>
          </w:p>
        </w:tc>
        <w:tc>
          <w:tcPr>
            <w:tcW w:w="32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firstLine="5"/>
              <w:jc w:val="left"/>
              <w:rPr>
                <w:color w:val="000000"/>
                <w:sz w:val="24"/>
                <w:szCs w:val="24"/>
              </w:rPr>
            </w:pPr>
            <w:r>
              <w:rPr>
                <w:sz w:val="24"/>
                <w:szCs w:val="24"/>
              </w:rPr>
              <w:t>Повышение надежности водоснабжения, снижение потерь воды в сетях</w:t>
            </w:r>
          </w:p>
        </w:tc>
        <w:tc>
          <w:tcPr>
            <w:tcW w:w="382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color w:val="000000"/>
                <w:sz w:val="24"/>
                <w:szCs w:val="24"/>
              </w:rPr>
            </w:pPr>
            <w:r>
              <w:rPr>
                <w:color w:val="000000"/>
                <w:sz w:val="24"/>
                <w:szCs w:val="24"/>
              </w:rPr>
              <w:t>Внебюджетные средства</w:t>
            </w:r>
          </w:p>
        </w:tc>
      </w:tr>
      <w:tr>
        <w:trPr>
          <w:trHeight w:val="457" w:hRule="atLeast"/>
          <w:cantSplit w:val="true"/>
        </w:trPr>
        <w:tc>
          <w:tcPr>
            <w:tcW w:w="56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numPr>
                <w:ilvl w:val="0"/>
                <w:numId w:val="4"/>
              </w:numPr>
              <w:snapToGrid w:val="false"/>
              <w:ind w:left="0" w:hanging="0"/>
              <w:rPr>
                <w:sz w:val="24"/>
                <w:szCs w:val="24"/>
              </w:rPr>
            </w:pPr>
            <w:r>
              <w:rPr>
                <w:sz w:val="24"/>
                <w:szCs w:val="24"/>
              </w:rPr>
            </w:r>
          </w:p>
        </w:tc>
        <w:tc>
          <w:tcPr>
            <w:tcW w:w="740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hanging="0"/>
              <w:jc w:val="left"/>
              <w:rPr>
                <w:color w:val="000000"/>
                <w:sz w:val="24"/>
                <w:szCs w:val="24"/>
              </w:rPr>
            </w:pPr>
            <w:r>
              <w:rPr>
                <w:rFonts w:eastAsia="Andale Sans UI"/>
                <w:sz w:val="24"/>
                <w:szCs w:val="24"/>
              </w:rPr>
              <w:t>Ремонт резервуара чистой воды объемом 800 м</w:t>
            </w:r>
            <w:r>
              <w:rPr>
                <w:rFonts w:eastAsia="Andale Sans UI"/>
                <w:sz w:val="24"/>
                <w:szCs w:val="24"/>
                <w:vertAlign w:val="superscript"/>
              </w:rPr>
              <w:t xml:space="preserve">3 </w:t>
            </w:r>
            <w:r>
              <w:rPr>
                <w:rFonts w:eastAsia="Andale Sans UI"/>
                <w:sz w:val="24"/>
                <w:szCs w:val="24"/>
              </w:rPr>
              <w:t>на отметке «205» по ул. Островского, 70</w:t>
            </w:r>
          </w:p>
        </w:tc>
        <w:tc>
          <w:tcPr>
            <w:tcW w:w="32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firstLine="5"/>
              <w:jc w:val="left"/>
              <w:rPr>
                <w:color w:val="000000"/>
                <w:sz w:val="24"/>
                <w:szCs w:val="24"/>
              </w:rPr>
            </w:pPr>
            <w:r>
              <w:rPr>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color w:val="000000"/>
                <w:sz w:val="24"/>
                <w:szCs w:val="24"/>
              </w:rPr>
            </w:pPr>
            <w:r>
              <w:rPr>
                <w:color w:val="000000"/>
                <w:sz w:val="24"/>
                <w:szCs w:val="24"/>
              </w:rPr>
              <w:t>Внебюджетные средства</w:t>
            </w:r>
          </w:p>
        </w:tc>
      </w:tr>
      <w:tr>
        <w:trPr>
          <w:trHeight w:val="457" w:hRule="atLeast"/>
          <w:cantSplit w:val="true"/>
        </w:trPr>
        <w:tc>
          <w:tcPr>
            <w:tcW w:w="56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numPr>
                <w:ilvl w:val="0"/>
                <w:numId w:val="4"/>
              </w:numPr>
              <w:snapToGrid w:val="false"/>
              <w:ind w:left="0" w:hanging="0"/>
              <w:rPr>
                <w:sz w:val="24"/>
                <w:szCs w:val="24"/>
              </w:rPr>
            </w:pPr>
            <w:r>
              <w:rPr>
                <w:sz w:val="24"/>
                <w:szCs w:val="24"/>
              </w:rPr>
            </w:r>
          </w:p>
        </w:tc>
        <w:tc>
          <w:tcPr>
            <w:tcW w:w="740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hanging="0"/>
              <w:jc w:val="left"/>
              <w:rPr>
                <w:color w:val="000000"/>
                <w:sz w:val="24"/>
                <w:szCs w:val="24"/>
              </w:rPr>
            </w:pPr>
            <w:r>
              <w:rPr>
                <w:rFonts w:eastAsia="Andale Sans UI"/>
                <w:sz w:val="24"/>
                <w:szCs w:val="24"/>
              </w:rPr>
              <w:t>Капитальный ремонт участка водопроводной сети Ø 200 мм, по ул. Октябрьская от ВК-2 (ул. 9 Мая) до ВК-55 (ул. Банивура)</w:t>
            </w:r>
          </w:p>
        </w:tc>
        <w:tc>
          <w:tcPr>
            <w:tcW w:w="32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firstLine="5"/>
              <w:jc w:val="left"/>
              <w:rPr>
                <w:color w:val="000000"/>
                <w:sz w:val="24"/>
                <w:szCs w:val="24"/>
              </w:rPr>
            </w:pPr>
            <w:r>
              <w:rPr>
                <w:sz w:val="24"/>
                <w:szCs w:val="24"/>
              </w:rPr>
              <w:t>Повышение надежности водоснабжения, снижение потерь воды в сетях</w:t>
            </w:r>
          </w:p>
        </w:tc>
        <w:tc>
          <w:tcPr>
            <w:tcW w:w="382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color w:val="000000"/>
                <w:sz w:val="24"/>
                <w:szCs w:val="24"/>
              </w:rPr>
            </w:pPr>
            <w:r>
              <w:rPr>
                <w:color w:val="000000"/>
                <w:sz w:val="24"/>
                <w:szCs w:val="24"/>
              </w:rPr>
              <w:t>Внебюджетные средства</w:t>
            </w:r>
          </w:p>
        </w:tc>
      </w:tr>
      <w:tr>
        <w:trPr>
          <w:trHeight w:val="457" w:hRule="atLeast"/>
          <w:cantSplit w:val="true"/>
        </w:trPr>
        <w:tc>
          <w:tcPr>
            <w:tcW w:w="56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numPr>
                <w:ilvl w:val="0"/>
                <w:numId w:val="4"/>
              </w:numPr>
              <w:snapToGrid w:val="false"/>
              <w:ind w:left="0" w:hanging="0"/>
              <w:rPr>
                <w:sz w:val="24"/>
                <w:szCs w:val="24"/>
              </w:rPr>
            </w:pPr>
            <w:r>
              <w:rPr>
                <w:sz w:val="24"/>
                <w:szCs w:val="24"/>
              </w:rPr>
            </w:r>
          </w:p>
        </w:tc>
        <w:tc>
          <w:tcPr>
            <w:tcW w:w="740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hanging="0"/>
              <w:jc w:val="left"/>
              <w:rPr>
                <w:color w:val="000000"/>
                <w:sz w:val="24"/>
                <w:szCs w:val="24"/>
              </w:rPr>
            </w:pPr>
            <w:r>
              <w:rPr>
                <w:rFonts w:eastAsia="Andale Sans UI"/>
                <w:sz w:val="24"/>
                <w:szCs w:val="24"/>
              </w:rPr>
              <w:t>Капитальный ремонт водопроводной сети Ø 300 мм по ул. Черняховского, от насосной станции «Северная» до ул. Черняховского, 169</w:t>
            </w:r>
          </w:p>
        </w:tc>
        <w:tc>
          <w:tcPr>
            <w:tcW w:w="32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firstLine="5"/>
              <w:jc w:val="left"/>
              <w:rPr>
                <w:color w:val="000000"/>
                <w:sz w:val="24"/>
                <w:szCs w:val="24"/>
              </w:rPr>
            </w:pPr>
            <w:r>
              <w:rPr>
                <w:sz w:val="24"/>
                <w:szCs w:val="24"/>
              </w:rPr>
              <w:t>Повышение надежности водоснабжения, снижение потерь воды в сетях</w:t>
            </w:r>
          </w:p>
        </w:tc>
        <w:tc>
          <w:tcPr>
            <w:tcW w:w="382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color w:val="000000"/>
                <w:sz w:val="24"/>
                <w:szCs w:val="24"/>
              </w:rPr>
            </w:pPr>
            <w:r>
              <w:rPr>
                <w:color w:val="000000"/>
                <w:sz w:val="24"/>
                <w:szCs w:val="24"/>
              </w:rPr>
              <w:t>Внебюджетные средства</w:t>
            </w:r>
          </w:p>
        </w:tc>
      </w:tr>
      <w:tr>
        <w:trPr>
          <w:trHeight w:val="457" w:hRule="atLeast"/>
          <w:cantSplit w:val="true"/>
        </w:trPr>
        <w:tc>
          <w:tcPr>
            <w:tcW w:w="56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numPr>
                <w:ilvl w:val="0"/>
                <w:numId w:val="4"/>
              </w:numPr>
              <w:snapToGrid w:val="false"/>
              <w:ind w:left="0" w:hanging="0"/>
              <w:rPr>
                <w:sz w:val="24"/>
                <w:szCs w:val="24"/>
              </w:rPr>
            </w:pPr>
            <w:r>
              <w:rPr>
                <w:sz w:val="24"/>
                <w:szCs w:val="24"/>
              </w:rPr>
            </w:r>
          </w:p>
        </w:tc>
        <w:tc>
          <w:tcPr>
            <w:tcW w:w="740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hanging="0"/>
              <w:jc w:val="left"/>
              <w:rPr>
                <w:rFonts w:eastAsia="Andale Sans UI"/>
                <w:sz w:val="24"/>
                <w:szCs w:val="24"/>
              </w:rPr>
            </w:pPr>
            <w:r>
              <w:rPr>
                <w:rFonts w:eastAsia="Andale Sans UI"/>
                <w:sz w:val="24"/>
                <w:szCs w:val="24"/>
              </w:rPr>
              <w:t>Капитальный ремонт затвора № 1 Ø 500 мм в ВК-12 участка ГТС на реке Дачная</w:t>
            </w:r>
          </w:p>
        </w:tc>
        <w:tc>
          <w:tcPr>
            <w:tcW w:w="32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firstLine="5"/>
              <w:jc w:val="left"/>
              <w:rPr>
                <w:sz w:val="24"/>
                <w:szCs w:val="24"/>
              </w:rPr>
            </w:pPr>
            <w:r>
              <w:rPr>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color w:val="000000"/>
                <w:sz w:val="24"/>
                <w:szCs w:val="24"/>
              </w:rPr>
            </w:pPr>
            <w:r>
              <w:rPr>
                <w:color w:val="000000"/>
                <w:sz w:val="24"/>
                <w:szCs w:val="24"/>
              </w:rPr>
              <w:t>Внебюджетные средства</w:t>
            </w:r>
          </w:p>
        </w:tc>
      </w:tr>
      <w:tr>
        <w:trPr>
          <w:trHeight w:val="457" w:hRule="atLeast"/>
          <w:cantSplit w:val="true"/>
        </w:trPr>
        <w:tc>
          <w:tcPr>
            <w:tcW w:w="56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numPr>
                <w:ilvl w:val="0"/>
                <w:numId w:val="4"/>
              </w:numPr>
              <w:snapToGrid w:val="false"/>
              <w:ind w:left="0" w:hanging="0"/>
              <w:rPr>
                <w:sz w:val="24"/>
                <w:szCs w:val="24"/>
              </w:rPr>
            </w:pPr>
            <w:r>
              <w:rPr>
                <w:sz w:val="24"/>
                <w:szCs w:val="24"/>
              </w:rPr>
            </w:r>
          </w:p>
        </w:tc>
        <w:tc>
          <w:tcPr>
            <w:tcW w:w="740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hanging="0"/>
              <w:jc w:val="left"/>
              <w:rPr>
                <w:rFonts w:eastAsia="Andale Sans UI"/>
                <w:sz w:val="24"/>
                <w:szCs w:val="24"/>
              </w:rPr>
            </w:pPr>
            <w:r>
              <w:rPr>
                <w:rFonts w:eastAsia="Andale Sans UI"/>
                <w:sz w:val="24"/>
                <w:szCs w:val="24"/>
              </w:rPr>
              <w:t>Капитальный ремонт затвора № 2 Ø 500 мм в ВК-12 участка ГТС на реке Дачная</w:t>
            </w:r>
          </w:p>
        </w:tc>
        <w:tc>
          <w:tcPr>
            <w:tcW w:w="32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firstLine="5"/>
              <w:jc w:val="left"/>
              <w:rPr>
                <w:sz w:val="24"/>
                <w:szCs w:val="24"/>
              </w:rPr>
            </w:pPr>
            <w:r>
              <w:rPr>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color w:val="000000"/>
                <w:sz w:val="24"/>
                <w:szCs w:val="24"/>
              </w:rPr>
            </w:pPr>
            <w:r>
              <w:rPr>
                <w:color w:val="000000"/>
                <w:sz w:val="24"/>
                <w:szCs w:val="24"/>
              </w:rPr>
              <w:t>Внебюджетные средства</w:t>
            </w:r>
          </w:p>
        </w:tc>
      </w:tr>
      <w:tr>
        <w:trPr>
          <w:trHeight w:val="457" w:hRule="atLeast"/>
          <w:cantSplit w:val="true"/>
        </w:trPr>
        <w:tc>
          <w:tcPr>
            <w:tcW w:w="56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numPr>
                <w:ilvl w:val="0"/>
                <w:numId w:val="4"/>
              </w:numPr>
              <w:snapToGrid w:val="false"/>
              <w:ind w:left="0" w:hanging="0"/>
              <w:rPr>
                <w:sz w:val="24"/>
                <w:szCs w:val="24"/>
              </w:rPr>
            </w:pPr>
            <w:r>
              <w:rPr>
                <w:sz w:val="24"/>
                <w:szCs w:val="24"/>
              </w:rPr>
            </w:r>
          </w:p>
        </w:tc>
        <w:tc>
          <w:tcPr>
            <w:tcW w:w="740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hanging="0"/>
              <w:jc w:val="left"/>
              <w:rPr>
                <w:rFonts w:eastAsia="Andale Sans UI"/>
                <w:sz w:val="24"/>
                <w:szCs w:val="24"/>
              </w:rPr>
            </w:pPr>
            <w:r>
              <w:rPr>
                <w:rFonts w:eastAsia="Andale Sans UI"/>
                <w:sz w:val="24"/>
                <w:szCs w:val="24"/>
              </w:rPr>
              <w:t>Капитальный ремонт затвора № 3 Ø 500 мм в ВК-12 участка ГТС на реке Дачная</w:t>
            </w:r>
          </w:p>
        </w:tc>
        <w:tc>
          <w:tcPr>
            <w:tcW w:w="32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firstLine="5"/>
              <w:jc w:val="left"/>
              <w:rPr>
                <w:sz w:val="24"/>
                <w:szCs w:val="24"/>
              </w:rPr>
            </w:pPr>
            <w:r>
              <w:rPr>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color w:val="000000"/>
                <w:sz w:val="24"/>
                <w:szCs w:val="24"/>
              </w:rPr>
            </w:pPr>
            <w:r>
              <w:rPr>
                <w:color w:val="000000"/>
                <w:sz w:val="24"/>
                <w:szCs w:val="24"/>
              </w:rPr>
              <w:t>Внебюджетные средства</w:t>
            </w:r>
          </w:p>
        </w:tc>
      </w:tr>
      <w:tr>
        <w:trPr>
          <w:trHeight w:val="457" w:hRule="atLeast"/>
          <w:cantSplit w:val="true"/>
        </w:trPr>
        <w:tc>
          <w:tcPr>
            <w:tcW w:w="56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numPr>
                <w:ilvl w:val="0"/>
                <w:numId w:val="4"/>
              </w:numPr>
              <w:snapToGrid w:val="false"/>
              <w:ind w:left="0" w:hanging="0"/>
              <w:rPr>
                <w:sz w:val="24"/>
                <w:szCs w:val="24"/>
              </w:rPr>
            </w:pPr>
            <w:r>
              <w:rPr>
                <w:sz w:val="24"/>
                <w:szCs w:val="24"/>
              </w:rPr>
            </w:r>
          </w:p>
        </w:tc>
        <w:tc>
          <w:tcPr>
            <w:tcW w:w="740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hanging="0"/>
              <w:jc w:val="left"/>
              <w:rPr>
                <w:rFonts w:eastAsia="Andale Sans UI"/>
                <w:sz w:val="24"/>
                <w:szCs w:val="24"/>
              </w:rPr>
            </w:pPr>
            <w:r>
              <w:rPr>
                <w:rFonts w:eastAsia="Andale Sans UI"/>
                <w:sz w:val="24"/>
                <w:szCs w:val="24"/>
              </w:rPr>
              <w:t>Капитальный ремонт затвора № 4 Ø 500 мм в ВК-12 участка ГТС на реке Дачная</w:t>
            </w:r>
          </w:p>
        </w:tc>
        <w:tc>
          <w:tcPr>
            <w:tcW w:w="32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firstLine="5"/>
              <w:jc w:val="left"/>
              <w:rPr>
                <w:sz w:val="24"/>
                <w:szCs w:val="24"/>
              </w:rPr>
            </w:pPr>
            <w:r>
              <w:rPr>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color w:val="000000"/>
                <w:sz w:val="24"/>
                <w:szCs w:val="24"/>
              </w:rPr>
            </w:pPr>
            <w:r>
              <w:rPr>
                <w:color w:val="000000"/>
                <w:sz w:val="24"/>
                <w:szCs w:val="24"/>
              </w:rPr>
              <w:t>Внебюджетные средства</w:t>
            </w:r>
          </w:p>
        </w:tc>
      </w:tr>
      <w:tr>
        <w:trPr>
          <w:trHeight w:val="457" w:hRule="atLeast"/>
          <w:cantSplit w:val="true"/>
        </w:trPr>
        <w:tc>
          <w:tcPr>
            <w:tcW w:w="56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numPr>
                <w:ilvl w:val="0"/>
                <w:numId w:val="4"/>
              </w:numPr>
              <w:snapToGrid w:val="false"/>
              <w:ind w:left="0" w:hanging="0"/>
              <w:rPr>
                <w:sz w:val="24"/>
                <w:szCs w:val="24"/>
              </w:rPr>
            </w:pPr>
            <w:r>
              <w:rPr>
                <w:sz w:val="24"/>
                <w:szCs w:val="24"/>
              </w:rPr>
            </w:r>
          </w:p>
        </w:tc>
        <w:tc>
          <w:tcPr>
            <w:tcW w:w="740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hanging="0"/>
              <w:jc w:val="left"/>
              <w:rPr>
                <w:rFonts w:eastAsia="Andale Sans UI"/>
                <w:sz w:val="24"/>
                <w:szCs w:val="24"/>
              </w:rPr>
            </w:pPr>
            <w:r>
              <w:rPr>
                <w:rFonts w:eastAsia="Andale Sans UI"/>
                <w:sz w:val="24"/>
                <w:szCs w:val="24"/>
              </w:rPr>
              <w:t>Капитальный ремонт затвора № 5 Ø 500 мм в ВК-12 участка ГТС на реке Дачная</w:t>
            </w:r>
          </w:p>
        </w:tc>
        <w:tc>
          <w:tcPr>
            <w:tcW w:w="32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firstLine="5"/>
              <w:jc w:val="left"/>
              <w:rPr>
                <w:sz w:val="24"/>
                <w:szCs w:val="24"/>
              </w:rPr>
            </w:pPr>
            <w:r>
              <w:rPr>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color w:val="000000"/>
                <w:sz w:val="24"/>
                <w:szCs w:val="24"/>
              </w:rPr>
            </w:pPr>
            <w:r>
              <w:rPr>
                <w:color w:val="000000"/>
                <w:sz w:val="24"/>
                <w:szCs w:val="24"/>
              </w:rPr>
              <w:t>Внебюджетные средства</w:t>
            </w:r>
          </w:p>
        </w:tc>
      </w:tr>
      <w:tr>
        <w:trPr>
          <w:trHeight w:val="343" w:hRule="atLeast"/>
          <w:cantSplit w:val="true"/>
        </w:trPr>
        <w:tc>
          <w:tcPr>
            <w:tcW w:w="56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numPr>
                <w:ilvl w:val="0"/>
                <w:numId w:val="4"/>
              </w:numPr>
              <w:snapToGrid w:val="false"/>
              <w:ind w:left="0" w:hanging="0"/>
              <w:jc w:val="left"/>
              <w:rPr>
                <w:sz w:val="24"/>
                <w:szCs w:val="24"/>
              </w:rPr>
            </w:pPr>
            <w:r>
              <w:rPr>
                <w:sz w:val="24"/>
                <w:szCs w:val="24"/>
              </w:rPr>
            </w:r>
          </w:p>
        </w:tc>
        <w:tc>
          <w:tcPr>
            <w:tcW w:w="740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hanging="0"/>
              <w:jc w:val="left"/>
              <w:rPr>
                <w:rFonts w:eastAsia="Andale Sans UI"/>
                <w:sz w:val="24"/>
                <w:szCs w:val="24"/>
              </w:rPr>
            </w:pPr>
            <w:r>
              <w:rPr>
                <w:rFonts w:eastAsia="Andale Sans UI"/>
                <w:sz w:val="24"/>
                <w:szCs w:val="24"/>
              </w:rPr>
              <w:t>Капитальный ремонт затвора № 6 Ø 500 мм в ВК-4 участка ГТС на реке Дачная</w:t>
            </w:r>
          </w:p>
        </w:tc>
        <w:tc>
          <w:tcPr>
            <w:tcW w:w="32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firstLine="5"/>
              <w:jc w:val="left"/>
              <w:rPr>
                <w:sz w:val="24"/>
                <w:szCs w:val="24"/>
              </w:rPr>
            </w:pPr>
            <w:r>
              <w:rPr>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sz w:val="24"/>
                <w:szCs w:val="24"/>
              </w:rPr>
            </w:pPr>
            <w:r>
              <w:rPr>
                <w:color w:val="000000"/>
                <w:sz w:val="24"/>
                <w:szCs w:val="24"/>
              </w:rPr>
              <w:t>Внебюджетные средства</w:t>
            </w:r>
          </w:p>
        </w:tc>
      </w:tr>
      <w:tr>
        <w:trPr>
          <w:trHeight w:val="343" w:hRule="atLeast"/>
          <w:cantSplit w:val="true"/>
        </w:trPr>
        <w:tc>
          <w:tcPr>
            <w:tcW w:w="56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numPr>
                <w:ilvl w:val="0"/>
                <w:numId w:val="4"/>
              </w:numPr>
              <w:snapToGrid w:val="false"/>
              <w:ind w:left="0" w:hanging="0"/>
              <w:jc w:val="left"/>
              <w:rPr>
                <w:sz w:val="24"/>
                <w:szCs w:val="24"/>
              </w:rPr>
            </w:pPr>
            <w:r>
              <w:rPr>
                <w:sz w:val="24"/>
                <w:szCs w:val="24"/>
              </w:rPr>
            </w:r>
          </w:p>
        </w:tc>
        <w:tc>
          <w:tcPr>
            <w:tcW w:w="740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hanging="0"/>
              <w:jc w:val="left"/>
              <w:rPr>
                <w:rFonts w:eastAsia="Andale Sans UI"/>
                <w:sz w:val="24"/>
                <w:szCs w:val="24"/>
              </w:rPr>
            </w:pPr>
            <w:r>
              <w:rPr>
                <w:rFonts w:eastAsia="Andale Sans UI"/>
                <w:sz w:val="24"/>
                <w:szCs w:val="24"/>
              </w:rPr>
              <w:t>Капитальный ремонт затвора № 9 Ø 500 мм в ВК-4 участка ГТС на реке Дачная</w:t>
            </w:r>
          </w:p>
        </w:tc>
        <w:tc>
          <w:tcPr>
            <w:tcW w:w="32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firstLine="5"/>
              <w:jc w:val="left"/>
              <w:rPr>
                <w:sz w:val="24"/>
                <w:szCs w:val="24"/>
              </w:rPr>
            </w:pPr>
            <w:r>
              <w:rPr>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sz w:val="24"/>
                <w:szCs w:val="24"/>
              </w:rPr>
            </w:pPr>
            <w:r>
              <w:rPr>
                <w:color w:val="000000"/>
                <w:sz w:val="24"/>
                <w:szCs w:val="24"/>
              </w:rPr>
              <w:t>Внебюджетные средства</w:t>
            </w:r>
          </w:p>
        </w:tc>
      </w:tr>
      <w:tr>
        <w:trPr>
          <w:trHeight w:val="343" w:hRule="atLeast"/>
          <w:cantSplit w:val="true"/>
        </w:trPr>
        <w:tc>
          <w:tcPr>
            <w:tcW w:w="56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numPr>
                <w:ilvl w:val="0"/>
                <w:numId w:val="4"/>
              </w:numPr>
              <w:snapToGrid w:val="false"/>
              <w:ind w:left="0" w:hanging="0"/>
              <w:jc w:val="left"/>
              <w:rPr>
                <w:sz w:val="24"/>
                <w:szCs w:val="24"/>
              </w:rPr>
            </w:pPr>
            <w:r>
              <w:rPr>
                <w:sz w:val="24"/>
                <w:szCs w:val="24"/>
              </w:rPr>
            </w:r>
          </w:p>
        </w:tc>
        <w:tc>
          <w:tcPr>
            <w:tcW w:w="740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hanging="0"/>
              <w:jc w:val="left"/>
              <w:rPr>
                <w:rFonts w:eastAsia="Andale Sans UI"/>
                <w:sz w:val="24"/>
                <w:szCs w:val="24"/>
              </w:rPr>
            </w:pPr>
            <w:r>
              <w:rPr>
                <w:rFonts w:eastAsia="Andale Sans UI"/>
                <w:sz w:val="24"/>
                <w:szCs w:val="24"/>
              </w:rPr>
              <w:t>Капитальный ремонт затвора № 21 Ø 800 мм в Распределительной камере Донного водовыпуска участка ГТС на реке Дачная</w:t>
            </w:r>
          </w:p>
        </w:tc>
        <w:tc>
          <w:tcPr>
            <w:tcW w:w="32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firstLine="5"/>
              <w:jc w:val="left"/>
              <w:rPr>
                <w:sz w:val="24"/>
                <w:szCs w:val="24"/>
              </w:rPr>
            </w:pPr>
            <w:r>
              <w:rPr>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sz w:val="24"/>
                <w:szCs w:val="24"/>
              </w:rPr>
            </w:pPr>
            <w:r>
              <w:rPr>
                <w:color w:val="000000"/>
                <w:sz w:val="24"/>
                <w:szCs w:val="24"/>
              </w:rPr>
              <w:t>Внебюджетные средства</w:t>
            </w:r>
          </w:p>
        </w:tc>
      </w:tr>
      <w:tr>
        <w:trPr>
          <w:trHeight w:val="343" w:hRule="atLeast"/>
          <w:cantSplit w:val="true"/>
        </w:trPr>
        <w:tc>
          <w:tcPr>
            <w:tcW w:w="56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numPr>
                <w:ilvl w:val="0"/>
                <w:numId w:val="4"/>
              </w:numPr>
              <w:snapToGrid w:val="false"/>
              <w:ind w:left="0" w:hanging="0"/>
              <w:jc w:val="left"/>
              <w:rPr>
                <w:sz w:val="24"/>
                <w:szCs w:val="24"/>
              </w:rPr>
            </w:pPr>
            <w:r>
              <w:rPr>
                <w:sz w:val="24"/>
                <w:szCs w:val="24"/>
              </w:rPr>
            </w:r>
          </w:p>
        </w:tc>
        <w:tc>
          <w:tcPr>
            <w:tcW w:w="740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hanging="0"/>
              <w:jc w:val="left"/>
              <w:rPr>
                <w:rFonts w:eastAsia="Andale Sans UI"/>
                <w:sz w:val="24"/>
                <w:szCs w:val="24"/>
              </w:rPr>
            </w:pPr>
            <w:r>
              <w:rPr>
                <w:rFonts w:eastAsia="Andale Sans UI"/>
                <w:sz w:val="24"/>
                <w:szCs w:val="24"/>
              </w:rPr>
              <w:t>Капитальный ремонт затвора № 24 Ø 800 мм в Приемной камере Донного водовыпуска участка ГТС на реке Дачная</w:t>
            </w:r>
          </w:p>
        </w:tc>
        <w:tc>
          <w:tcPr>
            <w:tcW w:w="32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firstLine="5"/>
              <w:jc w:val="left"/>
              <w:rPr>
                <w:sz w:val="24"/>
                <w:szCs w:val="24"/>
              </w:rPr>
            </w:pPr>
            <w:r>
              <w:rPr>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sz w:val="24"/>
                <w:szCs w:val="24"/>
              </w:rPr>
            </w:pPr>
            <w:r>
              <w:rPr>
                <w:color w:val="000000"/>
                <w:sz w:val="24"/>
                <w:szCs w:val="24"/>
              </w:rPr>
              <w:t>Внебюджетные средства</w:t>
            </w:r>
          </w:p>
        </w:tc>
      </w:tr>
      <w:tr>
        <w:trPr>
          <w:trHeight w:val="343" w:hRule="atLeast"/>
          <w:cantSplit w:val="true"/>
        </w:trPr>
        <w:tc>
          <w:tcPr>
            <w:tcW w:w="56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numPr>
                <w:ilvl w:val="0"/>
                <w:numId w:val="4"/>
              </w:numPr>
              <w:snapToGrid w:val="false"/>
              <w:ind w:left="0" w:hanging="0"/>
              <w:jc w:val="left"/>
              <w:rPr>
                <w:sz w:val="24"/>
                <w:szCs w:val="24"/>
              </w:rPr>
            </w:pPr>
            <w:r>
              <w:rPr>
                <w:sz w:val="24"/>
                <w:szCs w:val="24"/>
              </w:rPr>
            </w:r>
          </w:p>
        </w:tc>
        <w:tc>
          <w:tcPr>
            <w:tcW w:w="740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hanging="0"/>
              <w:jc w:val="left"/>
              <w:rPr>
                <w:rFonts w:eastAsia="Andale Sans UI"/>
                <w:sz w:val="24"/>
                <w:szCs w:val="24"/>
              </w:rPr>
            </w:pPr>
            <w:r>
              <w:rPr>
                <w:rFonts w:eastAsia="Andale Sans UI"/>
                <w:sz w:val="24"/>
                <w:szCs w:val="24"/>
              </w:rPr>
              <w:t>Капитальный ремонт затвора № 25 Ø 500 мм в Приемной камере Донного водовыпуска участка ГТС на реке Дачная</w:t>
            </w:r>
          </w:p>
        </w:tc>
        <w:tc>
          <w:tcPr>
            <w:tcW w:w="32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firstLine="5"/>
              <w:jc w:val="left"/>
              <w:rPr>
                <w:sz w:val="24"/>
                <w:szCs w:val="24"/>
              </w:rPr>
            </w:pPr>
            <w:r>
              <w:rPr>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sz w:val="24"/>
                <w:szCs w:val="24"/>
              </w:rPr>
            </w:pPr>
            <w:r>
              <w:rPr>
                <w:color w:val="000000"/>
                <w:sz w:val="24"/>
                <w:szCs w:val="24"/>
              </w:rPr>
              <w:t>Внебюджетные средства</w:t>
            </w:r>
          </w:p>
        </w:tc>
      </w:tr>
      <w:tr>
        <w:trPr>
          <w:trHeight w:val="343" w:hRule="atLeast"/>
          <w:cantSplit w:val="true"/>
        </w:trPr>
        <w:tc>
          <w:tcPr>
            <w:tcW w:w="56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numPr>
                <w:ilvl w:val="0"/>
                <w:numId w:val="4"/>
              </w:numPr>
              <w:snapToGrid w:val="false"/>
              <w:ind w:left="0" w:hanging="0"/>
              <w:jc w:val="left"/>
              <w:rPr>
                <w:sz w:val="24"/>
                <w:szCs w:val="24"/>
              </w:rPr>
            </w:pPr>
            <w:r>
              <w:rPr>
                <w:sz w:val="24"/>
                <w:szCs w:val="24"/>
              </w:rPr>
            </w:r>
          </w:p>
        </w:tc>
        <w:tc>
          <w:tcPr>
            <w:tcW w:w="740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hanging="0"/>
              <w:jc w:val="left"/>
              <w:rPr>
                <w:rFonts w:eastAsia="Andale Sans UI"/>
                <w:sz w:val="24"/>
                <w:szCs w:val="24"/>
              </w:rPr>
            </w:pPr>
            <w:r>
              <w:rPr>
                <w:rFonts w:eastAsia="Andale Sans UI"/>
                <w:sz w:val="24"/>
                <w:szCs w:val="24"/>
              </w:rPr>
              <w:t>Капитальный ремонт водопроводной сети Ø 300 мм по ул. Луговая от ВК-2 (ул. Жуковского – ул. Октябрьская) до ВК-4</w:t>
            </w:r>
          </w:p>
        </w:tc>
        <w:tc>
          <w:tcPr>
            <w:tcW w:w="326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firstLine="5"/>
              <w:jc w:val="left"/>
              <w:rPr>
                <w:sz w:val="24"/>
                <w:szCs w:val="24"/>
              </w:rPr>
            </w:pPr>
            <w:r>
              <w:rPr>
                <w:sz w:val="24"/>
                <w:szCs w:val="24"/>
              </w:rPr>
              <w:t>Повышение надежности водоснабжения, снижение потерь воды в сетях</w:t>
            </w:r>
          </w:p>
        </w:tc>
        <w:tc>
          <w:tcPr>
            <w:tcW w:w="382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sz w:val="24"/>
                <w:szCs w:val="24"/>
              </w:rPr>
            </w:pPr>
            <w:r>
              <w:rPr>
                <w:color w:val="000000"/>
                <w:sz w:val="24"/>
                <w:szCs w:val="24"/>
              </w:rPr>
              <w:t>Внебюджетные средства</w:t>
            </w:r>
          </w:p>
        </w:tc>
      </w:tr>
    </w:tbl>
    <w:p>
      <w:pPr>
        <w:pStyle w:val="Normal"/>
        <w:ind w:firstLine="708"/>
        <w:jc w:val="center"/>
        <w:rPr>
          <w:szCs w:val="26"/>
        </w:rPr>
      </w:pPr>
      <w:r>
        <w:rPr>
          <w:szCs w:val="26"/>
        </w:rPr>
      </w:r>
    </w:p>
    <w:p>
      <w:pPr>
        <w:sectPr>
          <w:headerReference w:type="default" r:id="rId9"/>
          <w:footerReference w:type="default" r:id="rId10"/>
          <w:type w:val="nextPage"/>
          <w:pgSz w:orient="landscape" w:w="16838" w:h="11906"/>
          <w:pgMar w:left="1134" w:right="1134" w:gutter="0" w:header="284" w:top="1418" w:footer="244" w:bottom="851"/>
          <w:pgNumType w:fmt="decimal"/>
          <w:formProt w:val="false"/>
          <w:textDirection w:val="lrTb"/>
          <w:docGrid w:type="default" w:linePitch="360" w:charSpace="4294956850"/>
        </w:sectPr>
        <w:pStyle w:val="Normal"/>
        <w:ind w:firstLine="708"/>
        <w:jc w:val="center"/>
        <w:rPr>
          <w:b/>
          <w:b/>
          <w:szCs w:val="26"/>
        </w:rPr>
      </w:pPr>
      <w:r>
        <w:rPr>
          <w:b/>
          <w:szCs w:val="26"/>
        </w:rPr>
      </w:r>
    </w:p>
    <w:p>
      <w:pPr>
        <w:pStyle w:val="Normal"/>
        <w:rPr>
          <w:rFonts w:ascii="Times New Roman CYR" w:hAnsi="Times New Roman CYR" w:cs="Times New Roman CYR"/>
          <w:color w:val="000000"/>
          <w:szCs w:val="26"/>
        </w:rPr>
      </w:pPr>
      <w:r>
        <w:rPr>
          <w:rFonts w:cs="Times New Roman CYR" w:ascii="Times New Roman CYR" w:hAnsi="Times New Roman CYR"/>
          <w:color w:val="000000"/>
          <w:szCs w:val="26"/>
        </w:rPr>
        <w:t>Предложенная последовательность решения проблемы связана с очевидной приоритетностью решения задач энергосбережения - сокращения непроизводственных расходов воды и энергоэффективности. Реализация указанных мероприятий позволит получить современную, соответствующую всем требованиям энергоэффективности и экологической безопасности систему водоснабжения Арсеньевского городского округа.</w:t>
      </w:r>
    </w:p>
    <w:p>
      <w:pPr>
        <w:pStyle w:val="Normal"/>
        <w:ind w:left="567" w:firstLine="708"/>
        <w:rPr>
          <w:rFonts w:ascii="Times New Roman CYR" w:hAnsi="Times New Roman CYR" w:cs="Times New Roman CYR"/>
          <w:color w:val="000000"/>
          <w:szCs w:val="26"/>
        </w:rPr>
      </w:pPr>
      <w:r>
        <w:rPr>
          <w:rFonts w:cs="Times New Roman CYR" w:ascii="Times New Roman CYR" w:hAnsi="Times New Roman CYR"/>
          <w:color w:val="000000"/>
          <w:szCs w:val="26"/>
        </w:rPr>
      </w:r>
    </w:p>
    <w:p>
      <w:pPr>
        <w:pStyle w:val="Normal"/>
        <w:tabs>
          <w:tab w:val="clear" w:pos="708"/>
          <w:tab w:val="left" w:pos="0" w:leader="none"/>
        </w:tabs>
        <w:ind w:hanging="0"/>
        <w:jc w:val="center"/>
        <w:rPr>
          <w:b/>
          <w:b/>
          <w:bCs/>
          <w:szCs w:val="26"/>
        </w:rPr>
      </w:pPr>
      <w:r>
        <w:rPr>
          <w:b/>
          <w:bCs/>
          <w:szCs w:val="26"/>
        </w:rPr>
        <w:t>Информация об энергоэффективном способе применения устройства регулирования давления в сети водоснабжения</w:t>
      </w:r>
    </w:p>
    <w:p>
      <w:pPr>
        <w:pStyle w:val="Normal"/>
        <w:tabs>
          <w:tab w:val="clear" w:pos="708"/>
          <w:tab w:val="left" w:pos="0" w:leader="none"/>
        </w:tabs>
        <w:ind w:hanging="0"/>
        <w:jc w:val="center"/>
        <w:rPr>
          <w:szCs w:val="26"/>
        </w:rPr>
      </w:pPr>
      <w:r>
        <w:rPr>
          <w:szCs w:val="26"/>
        </w:rPr>
      </w:r>
    </w:p>
    <w:p>
      <w:pPr>
        <w:pStyle w:val="Normal"/>
        <w:tabs>
          <w:tab w:val="clear" w:pos="708"/>
          <w:tab w:val="left" w:pos="709" w:leader="none"/>
        </w:tabs>
        <w:rPr>
          <w:szCs w:val="26"/>
        </w:rPr>
      </w:pPr>
      <w:r>
        <w:rPr>
          <w:szCs w:val="26"/>
        </w:rPr>
        <w:t xml:space="preserve">Способ предусматривает предварительное определение и введение в устройство регулирования статистически обработанных данных зависимости эквивалентного гидравлического сопротивления сети водоснабжения от подачи насосной станции. </w:t>
      </w:r>
    </w:p>
    <w:p>
      <w:pPr>
        <w:pStyle w:val="Normal"/>
        <w:ind w:firstLine="708"/>
        <w:rPr>
          <w:szCs w:val="26"/>
        </w:rPr>
      </w:pPr>
      <w:r>
        <w:rPr>
          <w:szCs w:val="26"/>
        </w:rPr>
        <w:t xml:space="preserve">Введенные данные используются при регулировании для поддержания постоянного давления в удаленной точке сети водоснабжения. </w:t>
      </w:r>
    </w:p>
    <w:p>
      <w:pPr>
        <w:pStyle w:val="Normal"/>
        <w:ind w:firstLine="708"/>
        <w:rPr>
          <w:szCs w:val="26"/>
        </w:rPr>
      </w:pPr>
      <w:r>
        <w:rPr>
          <w:szCs w:val="26"/>
        </w:rPr>
        <w:t xml:space="preserve">Устройство содержит насосный агрегат с его электродвигателем, регулируемый электропривод, датчик давления, с которого подается сигнал на один вход блока вычитания, блок определения потерь давления в сети водоснабжения, с выхода которого сигнал подается на другой вход блока вычитания. </w:t>
      </w:r>
    </w:p>
    <w:p>
      <w:pPr>
        <w:pStyle w:val="Normal"/>
        <w:ind w:firstLine="708"/>
        <w:rPr>
          <w:szCs w:val="26"/>
        </w:rPr>
      </w:pPr>
      <w:r>
        <w:rPr>
          <w:szCs w:val="26"/>
        </w:rPr>
        <w:t>Выход блока вычитания подается на второй вход регулируемого электропривода, на вход блока определения потерь давления в сети водоснабжения подается сигнал с датчика расхода, а также с блока определения эквивалентного гидравлического сопротивления сети водоснабжения, при этом на вход отмеченного блока подается сигнал с датчика расхода, а на второй его вход введена зависимость гидравлического сопротивления сети водоснабжения от подачи насосной станции.</w:t>
      </w:r>
    </w:p>
    <w:p>
      <w:pPr>
        <w:pStyle w:val="Normal"/>
        <w:rPr>
          <w:szCs w:val="26"/>
        </w:rPr>
      </w:pPr>
      <w:r>
        <w:rPr>
          <w:szCs w:val="26"/>
        </w:rPr>
        <w:t xml:space="preserve">Техническим результатом является возможность регулирования давления без организации канала связи между удаленной точкой и насосной станцией, а также упрощение аппаратуры и экономия расходуемой насосным оборудованием электроэнергии.  </w:t>
      </w:r>
    </w:p>
    <w:p>
      <w:pPr>
        <w:pStyle w:val="Normal"/>
        <w:tabs>
          <w:tab w:val="clear" w:pos="708"/>
          <w:tab w:val="left" w:pos="709" w:leader="none"/>
        </w:tabs>
        <w:rPr>
          <w:szCs w:val="26"/>
        </w:rPr>
      </w:pPr>
      <w:r>
        <w:rPr>
          <w:szCs w:val="26"/>
        </w:rPr>
        <w:t>Способ может успешно использоваться для управления работой насосных станций, подающих воду в сеть водоснабжения, эксплуатируемых водоснабжающим предприятием с целью снижения затрат электроэнергии на перекачивание единицы объема жидкости.</w:t>
      </w:r>
    </w:p>
    <w:p>
      <w:pPr>
        <w:pStyle w:val="Normal"/>
        <w:ind w:firstLine="708"/>
        <w:rPr>
          <w:szCs w:val="26"/>
        </w:rPr>
      </w:pPr>
      <w:r>
        <w:rPr>
          <w:szCs w:val="26"/>
        </w:rPr>
        <w:t>Первый способ – для управления насосными станциями водоснабжения, обеспечивающий поддержание заданного давления в удаленной от насосной станции диктующей точке сети водоснабжения. Способ предполагает наличие датчика давления, расположенного в удаленной диктующей точке сети водоснабжения и канала связи, по которому информация с этого датчика постоянно передается в насосную станцию.</w:t>
      </w:r>
    </w:p>
    <w:p>
      <w:pPr>
        <w:pStyle w:val="Normal"/>
        <w:ind w:firstLine="708"/>
        <w:rPr>
          <w:szCs w:val="26"/>
        </w:rPr>
      </w:pPr>
      <w:r>
        <w:rPr>
          <w:szCs w:val="26"/>
        </w:rPr>
        <w:t>В насосной станции располагается регулируемый электропривод насосов, содержащий регулятор, на один из входов которого подается сигнал, полученный по каналу связи от датчика давления в удаленной диктующей точке, а на другой - сигнал, пропорциональный величине поддерживаемого в диктующей точке давления. Регулятор постоянно вычисляет разность сигналов на двух его входах и поддерживает режим работы насоса таким, чтобы давление в диктующей точке равнялось заданной величине.</w:t>
      </w:r>
    </w:p>
    <w:p>
      <w:pPr>
        <w:pStyle w:val="Normal"/>
        <w:ind w:firstLine="708"/>
        <w:rPr>
          <w:szCs w:val="26"/>
        </w:rPr>
      </w:pPr>
      <w:r>
        <w:rPr>
          <w:szCs w:val="26"/>
        </w:rPr>
        <w:t xml:space="preserve">Недостатком этого способа является необходимость существования кроме собственно оборудования, регулирующего давление, еще и оборудования, обеспечивающего постоянно действующий канал связи между диктующей точкой сети водоснабжения и насосной станцией. Часто в диктующих точках по разным причинам затруднительно располагать оборудование связи. Кроме того, его введение в структуру регулирования давления удорожает оборудование и снижает надежность его функционирования. </w:t>
      </w:r>
    </w:p>
    <w:p>
      <w:pPr>
        <w:pStyle w:val="Normal"/>
        <w:ind w:firstLine="708"/>
        <w:rPr>
          <w:szCs w:val="26"/>
        </w:rPr>
      </w:pPr>
      <w:r>
        <w:rPr>
          <w:szCs w:val="26"/>
        </w:rPr>
        <w:t>Второй способ – для управления насосным оборудованием используется программное обеспечение, в которое постоянно вводится информация от датчиков, в том числе от датчика в удаленной диктующей точке сети водоснабжения. Понятно, что и для работы подобных систем требуются каналы связи с датчиками.</w:t>
      </w:r>
    </w:p>
    <w:p>
      <w:pPr>
        <w:pStyle w:val="Normal"/>
        <w:ind w:firstLine="708"/>
        <w:rPr>
          <w:szCs w:val="26"/>
        </w:rPr>
      </w:pPr>
      <w:r>
        <w:rPr>
          <w:szCs w:val="26"/>
        </w:rPr>
        <w:t>Третий способ – для автоматического регулирования давления в удаленной точке протяженного трубопровода, обеспечивающие поддержание постоянного давления. Способ предполагает вычисление потерь давления в трубопроводе по известному его гидравлическому сопротивлению. Способ предполагает наличие блока, рассчитывающего давление в удаленной точке Б трубопровода по формуле</w:t>
      </w:r>
    </w:p>
    <w:p>
      <w:pPr>
        <w:pStyle w:val="Normal"/>
        <w:ind w:firstLine="708"/>
        <w:rPr>
          <w:szCs w:val="26"/>
        </w:rPr>
      </w:pPr>
      <w:r>
        <w:rPr>
          <w:szCs w:val="26"/>
        </w:rPr>
        <w:t xml:space="preserve"> </w:t>
      </w:r>
      <w:r>
        <w:rPr/>
        <w:drawing>
          <wp:inline distT="0" distB="0" distL="0" distR="0">
            <wp:extent cx="2857500" cy="190500"/>
            <wp:effectExtent l="0" t="0" r="0" b="0"/>
            <wp:docPr id="8" name="Рисунок 31" descr="http://img.findpatent.ru/img_data/870/87018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31" descr="http://img.findpatent.ru/img_data/870/8701867.gif"/>
                    <pic:cNvPicPr>
                      <a:picLocks noChangeAspect="1" noChangeArrowheads="1"/>
                    </pic:cNvPicPr>
                  </pic:nvPicPr>
                  <pic:blipFill>
                    <a:blip r:embed="rId11"/>
                    <a:stretch>
                      <a:fillRect/>
                    </a:stretch>
                  </pic:blipFill>
                  <pic:spPr bwMode="auto">
                    <a:xfrm>
                      <a:off x="0" y="0"/>
                      <a:ext cx="2857500" cy="190500"/>
                    </a:xfrm>
                    <a:prstGeom prst="rect">
                      <a:avLst/>
                    </a:prstGeom>
                  </pic:spPr>
                </pic:pic>
              </a:graphicData>
            </a:graphic>
          </wp:inline>
        </w:drawing>
      </w:r>
    </w:p>
    <w:p>
      <w:pPr>
        <w:pStyle w:val="Normal"/>
        <w:rPr>
          <w:szCs w:val="26"/>
        </w:rPr>
      </w:pPr>
      <w:r>
        <w:rPr>
          <w:szCs w:val="26"/>
        </w:rPr>
        <w:t>В формуле (1) Р</w:t>
      </w:r>
      <w:r>
        <w:rPr>
          <w:szCs w:val="26"/>
          <w:vertAlign w:val="subscript"/>
        </w:rPr>
        <w:t>А</w:t>
      </w:r>
      <w:r>
        <w:rPr>
          <w:szCs w:val="26"/>
        </w:rPr>
        <w:t xml:space="preserve"> - давление на выходе насосной станции.</w:t>
      </w:r>
    </w:p>
    <w:p>
      <w:pPr>
        <w:pStyle w:val="Normal"/>
        <w:rPr>
          <w:szCs w:val="26"/>
        </w:rPr>
      </w:pPr>
      <w:r>
        <w:rPr>
          <w:szCs w:val="26"/>
        </w:rPr>
        <w:t>P</w:t>
      </w:r>
      <w:r>
        <w:rPr>
          <w:szCs w:val="26"/>
          <w:vertAlign w:val="subscript"/>
        </w:rPr>
        <w:t>Б</w:t>
      </w:r>
      <w:r>
        <w:rPr>
          <w:szCs w:val="26"/>
        </w:rPr>
        <w:t xml:space="preserve"> - давление в удаленной точке трубопровода;</w:t>
      </w:r>
    </w:p>
    <w:p>
      <w:pPr>
        <w:pStyle w:val="Normal"/>
        <w:rPr>
          <w:szCs w:val="26"/>
        </w:rPr>
      </w:pPr>
      <w:r>
        <w:rPr>
          <w:szCs w:val="26"/>
        </w:rPr>
        <w:t>ΔH</w:t>
      </w:r>
      <w:r>
        <w:rPr>
          <w:szCs w:val="26"/>
          <w:vertAlign w:val="subscript"/>
        </w:rPr>
        <w:t>ТР</w:t>
      </w:r>
      <w:r>
        <w:rPr>
          <w:szCs w:val="26"/>
        </w:rPr>
        <w:t xml:space="preserve"> - потери давления в трубопроводе.</w:t>
      </w:r>
    </w:p>
    <w:p>
      <w:pPr>
        <w:pStyle w:val="Normal"/>
        <w:ind w:firstLine="708"/>
        <w:rPr>
          <w:szCs w:val="26"/>
        </w:rPr>
      </w:pPr>
      <w:r>
        <w:rPr>
          <w:szCs w:val="26"/>
        </w:rPr>
        <w:t>Сигнал с этого блока подается на вход регулятора давления, который, сравнивая величину Р</w:t>
      </w:r>
      <w:r>
        <w:rPr>
          <w:szCs w:val="26"/>
          <w:vertAlign w:val="subscript"/>
        </w:rPr>
        <w:t>Б</w:t>
      </w:r>
      <w:r>
        <w:rPr>
          <w:szCs w:val="26"/>
        </w:rPr>
        <w:t xml:space="preserve"> с сигналом датчика давления, воздействует на насосный агрегат таким образом, что в точке Б трубопровода поддерживается постоянное давление.</w:t>
      </w:r>
    </w:p>
    <w:p>
      <w:pPr>
        <w:pStyle w:val="Normal"/>
        <w:ind w:firstLine="708"/>
        <w:rPr>
          <w:szCs w:val="26"/>
        </w:rPr>
      </w:pPr>
      <w:r>
        <w:rPr>
          <w:szCs w:val="26"/>
        </w:rPr>
        <w:t>Потери давления в трубопроводе в каждый момент времени t рассчитываются по формуле</w:t>
      </w:r>
    </w:p>
    <w:p>
      <w:pPr>
        <w:pStyle w:val="Normal"/>
        <w:ind w:firstLine="708"/>
        <w:rPr>
          <w:szCs w:val="26"/>
        </w:rPr>
      </w:pPr>
      <w:r>
        <w:rPr>
          <w:szCs w:val="26"/>
        </w:rPr>
        <w:t xml:space="preserve"> </w:t>
      </w:r>
      <w:r>
        <w:rPr/>
        <w:drawing>
          <wp:inline distT="0" distB="0" distL="0" distR="0">
            <wp:extent cx="3086100" cy="228600"/>
            <wp:effectExtent l="0" t="0" r="0" b="0"/>
            <wp:docPr id="9" name="Рисунок 30" descr="http://img.findpatent.ru/img_data/870/87018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30" descr="http://img.findpatent.ru/img_data/870/8701868.gif"/>
                    <pic:cNvPicPr>
                      <a:picLocks noChangeAspect="1" noChangeArrowheads="1"/>
                    </pic:cNvPicPr>
                  </pic:nvPicPr>
                  <pic:blipFill>
                    <a:blip r:embed="rId12"/>
                    <a:stretch>
                      <a:fillRect/>
                    </a:stretch>
                  </pic:blipFill>
                  <pic:spPr bwMode="auto">
                    <a:xfrm>
                      <a:off x="0" y="0"/>
                      <a:ext cx="3086100" cy="228600"/>
                    </a:xfrm>
                    <a:prstGeom prst="rect">
                      <a:avLst/>
                    </a:prstGeom>
                  </pic:spPr>
                </pic:pic>
              </a:graphicData>
            </a:graphic>
          </wp:inline>
        </w:drawing>
      </w:r>
    </w:p>
    <w:p>
      <w:pPr>
        <w:pStyle w:val="Normal"/>
        <w:rPr>
          <w:szCs w:val="26"/>
        </w:rPr>
      </w:pPr>
      <w:r>
        <w:rPr>
          <w:szCs w:val="26"/>
        </w:rPr>
        <w:t>Здесь S - гидравлическое сопротивление трубопровода,</w:t>
      </w:r>
    </w:p>
    <w:p>
      <w:pPr>
        <w:pStyle w:val="Normal"/>
        <w:rPr>
          <w:szCs w:val="26"/>
        </w:rPr>
      </w:pPr>
      <w:r>
        <w:rPr>
          <w:szCs w:val="26"/>
        </w:rPr>
        <w:t>Q(t) - мгновенный расход воды в трубопроводе.</w:t>
      </w:r>
    </w:p>
    <w:p>
      <w:pPr>
        <w:pStyle w:val="Normal"/>
        <w:ind w:firstLine="708"/>
        <w:rPr>
          <w:szCs w:val="26"/>
        </w:rPr>
      </w:pPr>
      <w:r>
        <w:rPr>
          <w:szCs w:val="26"/>
        </w:rPr>
        <w:t>Для вычисления выражения (2) в насосной станции устанавливается датчик расхода.</w:t>
      </w:r>
    </w:p>
    <w:p>
      <w:pPr>
        <w:pStyle w:val="Normal"/>
        <w:ind w:firstLine="708"/>
        <w:rPr>
          <w:szCs w:val="26"/>
        </w:rPr>
      </w:pPr>
      <w:r>
        <w:rPr>
          <w:szCs w:val="26"/>
        </w:rPr>
        <w:t>Недостатком третьего способа регулирования, является неспособность поддерживать давление в удаленной точке не протяженного трубопровода, а распределенной и протяженной сети водоснабжения с множеством точек, в которых осуществляется отбор воды. Это связано с тем, что коэффициент S, участвующий в расчете потерь давления между точками А и Б трубопровода, является постоянной величиной.</w:t>
      </w:r>
    </w:p>
    <w:p>
      <w:pPr>
        <w:pStyle w:val="Normal"/>
        <w:ind w:firstLine="708"/>
        <w:rPr>
          <w:szCs w:val="26"/>
        </w:rPr>
      </w:pPr>
      <w:r>
        <w:rPr>
          <w:szCs w:val="26"/>
        </w:rPr>
        <w:t>Задача стабилизировать давление не в удаленной точке единственного трубопровода, подсоединенного к насосной станции, а стабилизировать давление в удаленной диктующей (диктующей точкой сети водоснабжения называют такую точку, в которой достаточное для нормального водоснабжения давление h</w:t>
      </w:r>
      <w:r>
        <w:rPr>
          <w:szCs w:val="26"/>
          <w:vertAlign w:val="subscript"/>
        </w:rPr>
        <w:t>Д</w:t>
      </w:r>
      <w:r>
        <w:rPr>
          <w:szCs w:val="26"/>
        </w:rPr>
        <w:t xml:space="preserve"> означает достаточное для нормального водоснабжения давление во всех остальных точках H</w:t>
      </w:r>
      <w:r>
        <w:rPr>
          <w:szCs w:val="26"/>
          <w:vertAlign w:val="subscript"/>
        </w:rPr>
        <w:t>k</w:t>
      </w:r>
      <w:r>
        <w:rPr>
          <w:szCs w:val="26"/>
        </w:rPr>
        <w:t xml:space="preserve"> сети водоснабжения) точке разветвленной сети водоснабжения часто требует решения, потому что режим поддержания минимально возможного давления в диктующей точке сети соответствует минимальным затратам электроэнергии на насосной станции.</w:t>
      </w:r>
    </w:p>
    <w:p>
      <w:pPr>
        <w:pStyle w:val="Normal"/>
        <w:ind w:firstLine="708"/>
        <w:rPr>
          <w:szCs w:val="26"/>
        </w:rPr>
      </w:pPr>
      <w:r>
        <w:rPr>
          <w:szCs w:val="26"/>
        </w:rPr>
        <w:t>Предлагаемый способ поддержания давления в удаленной диктующей точке и устройство для осуществления этого способа не требуют организации канала связи между удаленной точкой сети водоснабжения и насосной станцией.</w:t>
      </w:r>
    </w:p>
    <w:p>
      <w:pPr>
        <w:pStyle w:val="Normal"/>
        <w:ind w:firstLine="708"/>
        <w:rPr>
          <w:szCs w:val="26"/>
        </w:rPr>
      </w:pPr>
      <w:r>
        <w:rPr>
          <w:szCs w:val="26"/>
        </w:rPr>
        <w:t>Давление в любой точке сети водоснабжения, содержащей насосную станцию, в том числе в диктующей точке, выражается для любого момента времени t формулой:</w:t>
      </w:r>
    </w:p>
    <w:p>
      <w:pPr>
        <w:pStyle w:val="Normal"/>
        <w:rPr>
          <w:szCs w:val="26"/>
        </w:rPr>
      </w:pPr>
      <w:r>
        <w:rPr/>
        <w:drawing>
          <wp:inline distT="0" distB="0" distL="0" distR="0">
            <wp:extent cx="4229100" cy="419100"/>
            <wp:effectExtent l="0" t="0" r="0" b="0"/>
            <wp:docPr id="10" name="Изображение1" descr="http://img.findpatent.ru/img_data/870/87018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 descr="http://img.findpatent.ru/img_data/870/8701869.gif"/>
                    <pic:cNvPicPr>
                      <a:picLocks noChangeAspect="1" noChangeArrowheads="1"/>
                    </pic:cNvPicPr>
                  </pic:nvPicPr>
                  <pic:blipFill>
                    <a:blip r:embed="rId13"/>
                    <a:stretch>
                      <a:fillRect/>
                    </a:stretch>
                  </pic:blipFill>
                  <pic:spPr bwMode="auto">
                    <a:xfrm>
                      <a:off x="0" y="0"/>
                      <a:ext cx="4229100" cy="419100"/>
                    </a:xfrm>
                    <a:prstGeom prst="rect">
                      <a:avLst/>
                    </a:prstGeom>
                  </pic:spPr>
                </pic:pic>
              </a:graphicData>
            </a:graphic>
          </wp:inline>
        </w:drawing>
      </w:r>
    </w:p>
    <w:p>
      <w:pPr>
        <w:pStyle w:val="Normal"/>
        <w:rPr>
          <w:szCs w:val="26"/>
        </w:rPr>
      </w:pPr>
      <w:r>
        <w:rPr>
          <w:szCs w:val="26"/>
        </w:rPr>
        <w:t>В этой формуле: Р</w:t>
      </w:r>
      <w:r>
        <w:rPr>
          <w:szCs w:val="26"/>
          <w:vertAlign w:val="subscript"/>
        </w:rPr>
        <w:t>А</w:t>
      </w:r>
      <w:r>
        <w:rPr>
          <w:szCs w:val="26"/>
        </w:rPr>
        <w:t xml:space="preserve"> - давление на выходе насосной станции;</w:t>
      </w:r>
    </w:p>
    <w:p>
      <w:pPr>
        <w:pStyle w:val="Normal"/>
        <w:rPr>
          <w:szCs w:val="26"/>
        </w:rPr>
      </w:pPr>
      <w:r>
        <w:rPr>
          <w:szCs w:val="26"/>
        </w:rPr>
        <w:t>Р</w:t>
      </w:r>
      <w:r>
        <w:rPr>
          <w:szCs w:val="26"/>
          <w:vertAlign w:val="subscript"/>
        </w:rPr>
        <w:t>Д</w:t>
      </w:r>
      <w:r>
        <w:rPr>
          <w:szCs w:val="26"/>
        </w:rPr>
        <w:t xml:space="preserve"> - давление в удаленной точке сети водоснабжения;</w:t>
      </w:r>
    </w:p>
    <w:p>
      <w:pPr>
        <w:pStyle w:val="Normal"/>
        <w:rPr>
          <w:szCs w:val="26"/>
        </w:rPr>
      </w:pPr>
      <w:r>
        <w:rPr>
          <w:szCs w:val="26"/>
        </w:rPr>
        <w:t>S</w:t>
      </w:r>
      <w:r>
        <w:rPr>
          <w:szCs w:val="26"/>
          <w:vertAlign w:val="subscript"/>
        </w:rPr>
        <w:t>k</w:t>
      </w:r>
      <w:r>
        <w:rPr>
          <w:szCs w:val="26"/>
        </w:rPr>
        <w:t xml:space="preserve"> - гидравлическое сопротивление k-того участка сети;</w:t>
      </w:r>
    </w:p>
    <w:p>
      <w:pPr>
        <w:pStyle w:val="Normal"/>
        <w:rPr>
          <w:szCs w:val="26"/>
        </w:rPr>
      </w:pPr>
      <w:r>
        <w:rPr>
          <w:szCs w:val="26"/>
        </w:rPr>
        <w:t>Q</w:t>
      </w:r>
      <w:r>
        <w:rPr>
          <w:szCs w:val="26"/>
          <w:vertAlign w:val="subscript"/>
        </w:rPr>
        <w:t>k</w:t>
      </w:r>
      <w:r>
        <w:rPr>
          <w:szCs w:val="26"/>
        </w:rPr>
        <w:t xml:space="preserve"> - расход воды на k-том участке;</w:t>
      </w:r>
    </w:p>
    <w:p>
      <w:pPr>
        <w:pStyle w:val="Normal"/>
        <w:rPr>
          <w:szCs w:val="26"/>
        </w:rPr>
      </w:pPr>
      <w:r>
        <w:rPr>
          <w:szCs w:val="26"/>
        </w:rPr>
        <w:t>H</w:t>
      </w:r>
      <w:r>
        <w:rPr>
          <w:szCs w:val="26"/>
          <w:vertAlign w:val="subscript"/>
        </w:rPr>
        <w:t>Г</w:t>
      </w:r>
      <w:r>
        <w:rPr>
          <w:szCs w:val="26"/>
        </w:rPr>
        <w:t xml:space="preserve"> - высота геодезического подъема воды между выходом насоса и диктующей точкой.</w:t>
      </w:r>
    </w:p>
    <w:p>
      <w:pPr>
        <w:pStyle w:val="Normal"/>
        <w:ind w:firstLine="708"/>
        <w:rPr>
          <w:szCs w:val="26"/>
        </w:rPr>
      </w:pPr>
      <w:r>
        <w:rPr>
          <w:szCs w:val="26"/>
        </w:rPr>
        <w:t>Суммирование в (3) ведется по всем N участкам сети водоснабжения, входящим в цепочку, соединяющую насосную станцию и диктующую точку. Для сети водоснабжения, приведенной в качестве примера на фиг.1, эта сумма должна быть взята для следующих N участков сети: А-1, 1-2, 2-3, 3-5, 5-7, 7-8, 8-10.</w:t>
      </w:r>
    </w:p>
    <w:p>
      <w:pPr>
        <w:pStyle w:val="Normal"/>
        <w:ind w:firstLine="708"/>
        <w:rPr>
          <w:szCs w:val="26"/>
        </w:rPr>
      </w:pPr>
      <w:r>
        <w:rPr>
          <w:szCs w:val="26"/>
        </w:rPr>
        <w:t>Обычно входящие в выражение (3) величины гидравлических сопротивлений и расходов для каждого участка сети водоснабжения не известны. Более того, часто не известно даже и количество N участков, так как отдельно в сети должны быть выделены участки, отличающиеся диаметрами труб и даже материалами труб. Однако если гидравлическое сопротивление участка трубы - детерминированная функция диаметра трубы, длины участка, числа Рейнольдса, шероховатости стенок, то расход Q</w:t>
      </w:r>
      <w:r>
        <w:rPr>
          <w:szCs w:val="26"/>
          <w:vertAlign w:val="subscript"/>
        </w:rPr>
        <w:t>k</w:t>
      </w:r>
      <w:r>
        <w:rPr>
          <w:szCs w:val="26"/>
        </w:rPr>
        <w:t>(t) на каждом участке k сети является случайной функцией времени, зависящей от режима водопользования множества независимых потребителей, включенных в сеть.</w:t>
      </w:r>
    </w:p>
    <w:p>
      <w:pPr>
        <w:pStyle w:val="Normal"/>
        <w:ind w:firstLine="708"/>
        <w:rPr>
          <w:szCs w:val="26"/>
        </w:rPr>
      </w:pPr>
      <w:r>
        <w:rPr>
          <w:szCs w:val="26"/>
        </w:rPr>
        <w:t>При поддержании постоянного давления h</w:t>
      </w:r>
      <w:r>
        <w:rPr>
          <w:szCs w:val="26"/>
          <w:vertAlign w:val="subscript"/>
        </w:rPr>
        <w:t>Д</w:t>
      </w:r>
      <w:r>
        <w:rPr>
          <w:szCs w:val="26"/>
        </w:rPr>
        <w:t xml:space="preserve"> в диктующей точке выражение (3) может быть записано в виде </w:t>
      </w:r>
    </w:p>
    <w:p>
      <w:pPr>
        <w:pStyle w:val="Normal"/>
        <w:rPr>
          <w:szCs w:val="26"/>
        </w:rPr>
      </w:pPr>
      <w:r>
        <w:rPr/>
        <w:drawing>
          <wp:inline distT="0" distB="0" distL="0" distR="0">
            <wp:extent cx="4114800" cy="419100"/>
            <wp:effectExtent l="0" t="0" r="0" b="0"/>
            <wp:docPr id="11" name="Рисунок 28" descr="http://img.findpatent.ru/img_data/870/87018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8" descr="http://img.findpatent.ru/img_data/870/8701870.gif"/>
                    <pic:cNvPicPr>
                      <a:picLocks noChangeAspect="1" noChangeArrowheads="1"/>
                    </pic:cNvPicPr>
                  </pic:nvPicPr>
                  <pic:blipFill>
                    <a:blip r:embed="rId14"/>
                    <a:stretch>
                      <a:fillRect/>
                    </a:stretch>
                  </pic:blipFill>
                  <pic:spPr bwMode="auto">
                    <a:xfrm>
                      <a:off x="0" y="0"/>
                      <a:ext cx="4114800" cy="419100"/>
                    </a:xfrm>
                    <a:prstGeom prst="rect">
                      <a:avLst/>
                    </a:prstGeom>
                  </pic:spPr>
                </pic:pic>
              </a:graphicData>
            </a:graphic>
          </wp:inline>
        </w:drawing>
      </w:r>
    </w:p>
    <w:p>
      <w:pPr>
        <w:pStyle w:val="Normal"/>
        <w:ind w:firstLine="708"/>
        <w:rPr>
          <w:szCs w:val="26"/>
        </w:rPr>
      </w:pPr>
      <w:r>
        <w:rPr>
          <w:szCs w:val="26"/>
        </w:rPr>
        <w:t>В правую часть этого выражения входит член, содержащий сумму заведомо случайных функций времени.</w:t>
      </w:r>
    </w:p>
    <w:p>
      <w:pPr>
        <w:pStyle w:val="Normal"/>
        <w:ind w:firstLine="708"/>
        <w:rPr>
          <w:szCs w:val="26"/>
        </w:rPr>
      </w:pPr>
      <w:r>
        <w:rPr>
          <w:szCs w:val="26"/>
        </w:rPr>
        <w:t>Поведение случайных функций времени может быть описано после накопления информации об их статистических характеристиках.</w:t>
      </w:r>
    </w:p>
    <w:p>
      <w:pPr>
        <w:pStyle w:val="Normal"/>
        <w:rPr>
          <w:szCs w:val="26"/>
        </w:rPr>
      </w:pPr>
      <w:r>
        <w:rPr>
          <w:szCs w:val="26"/>
        </w:rPr>
        <w:t xml:space="preserve">Введем равенство </w:t>
      </w:r>
      <w:r>
        <w:rPr/>
        <w:drawing>
          <wp:inline distT="0" distB="0" distL="0" distR="0">
            <wp:extent cx="3886200" cy="419100"/>
            <wp:effectExtent l="0" t="0" r="0" b="0"/>
            <wp:docPr id="12" name="Рисунок 27" descr="http://img.findpatent.ru/img_data/870/87018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7" descr="http://img.findpatent.ru/img_data/870/8701871.gif"/>
                    <pic:cNvPicPr>
                      <a:picLocks noChangeAspect="1" noChangeArrowheads="1"/>
                    </pic:cNvPicPr>
                  </pic:nvPicPr>
                  <pic:blipFill>
                    <a:blip r:embed="rId15"/>
                    <a:stretch>
                      <a:fillRect/>
                    </a:stretch>
                  </pic:blipFill>
                  <pic:spPr bwMode="auto">
                    <a:xfrm>
                      <a:off x="0" y="0"/>
                      <a:ext cx="3886200" cy="419100"/>
                    </a:xfrm>
                    <a:prstGeom prst="rect">
                      <a:avLst/>
                    </a:prstGeom>
                  </pic:spPr>
                </pic:pic>
              </a:graphicData>
            </a:graphic>
          </wp:inline>
        </w:drawing>
      </w:r>
    </w:p>
    <w:p>
      <w:pPr>
        <w:pStyle w:val="Normal"/>
        <w:rPr>
          <w:szCs w:val="26"/>
        </w:rPr>
      </w:pPr>
      <w:r>
        <w:rPr>
          <w:szCs w:val="26"/>
        </w:rPr>
        <w:t>Здесь Q</w:t>
      </w:r>
      <w:r>
        <w:rPr>
          <w:szCs w:val="26"/>
          <w:vertAlign w:val="subscript"/>
        </w:rPr>
        <w:t>А</w:t>
      </w:r>
      <w:r>
        <w:rPr>
          <w:szCs w:val="26"/>
        </w:rPr>
        <w:t>(t) - расход воды, обеспечиваемый в момент t в точке А насосной станции.</w:t>
      </w:r>
    </w:p>
    <w:p>
      <w:pPr>
        <w:pStyle w:val="Normal"/>
        <w:rPr>
          <w:szCs w:val="26"/>
        </w:rPr>
      </w:pPr>
      <w:r>
        <w:rPr>
          <w:szCs w:val="26"/>
        </w:rPr>
        <w:t>S</w:t>
      </w:r>
      <w:r>
        <w:rPr>
          <w:szCs w:val="26"/>
          <w:vertAlign w:val="subscript"/>
        </w:rPr>
        <w:t>ЭКВ</w:t>
      </w:r>
      <w:r>
        <w:rPr>
          <w:szCs w:val="26"/>
        </w:rPr>
        <w:t>[Q</w:t>
      </w:r>
      <w:r>
        <w:rPr>
          <w:szCs w:val="26"/>
          <w:vertAlign w:val="subscript"/>
        </w:rPr>
        <w:t>А</w:t>
      </w:r>
      <w:r>
        <w:rPr>
          <w:szCs w:val="26"/>
        </w:rPr>
        <w:t>(t)] - некоторая новая случайная функция, имеющая размерность гидравлического сопротивления.</w:t>
      </w:r>
    </w:p>
    <w:p>
      <w:pPr>
        <w:pStyle w:val="Normal"/>
        <w:ind w:firstLine="708"/>
        <w:rPr>
          <w:szCs w:val="26"/>
        </w:rPr>
      </w:pPr>
      <w:r>
        <w:rPr>
          <w:szCs w:val="26"/>
        </w:rPr>
        <w:t>Выражением вида ΔН=SQ</w:t>
      </w:r>
      <w:r>
        <w:rPr>
          <w:szCs w:val="26"/>
          <w:vertAlign w:val="superscript"/>
        </w:rPr>
        <w:t>2</w:t>
      </w:r>
      <w:r>
        <w:rPr>
          <w:szCs w:val="26"/>
        </w:rPr>
        <w:t xml:space="preserve"> описываются потери давления в трубопроводе [4], причем коэффициент S является его гидравлическим сопротивлением. Этот коэффициент не изменяется или изменяется во времени очень медленно и незначительно.</w:t>
      </w:r>
    </w:p>
    <w:p>
      <w:pPr>
        <w:pStyle w:val="Normal"/>
        <w:ind w:firstLine="708"/>
        <w:rPr>
          <w:szCs w:val="26"/>
        </w:rPr>
      </w:pPr>
      <w:r>
        <w:rPr>
          <w:szCs w:val="26"/>
        </w:rPr>
        <w:t>Поэтому можно сказать, что S</w:t>
      </w:r>
      <w:r>
        <w:rPr>
          <w:szCs w:val="26"/>
          <w:vertAlign w:val="subscript"/>
        </w:rPr>
        <w:t>ЭКВ</w:t>
      </w:r>
      <w:r>
        <w:rPr>
          <w:szCs w:val="26"/>
        </w:rPr>
        <w:t>[Q</w:t>
      </w:r>
      <w:r>
        <w:rPr>
          <w:szCs w:val="26"/>
          <w:vertAlign w:val="subscript"/>
        </w:rPr>
        <w:t>А</w:t>
      </w:r>
      <w:r>
        <w:rPr>
          <w:szCs w:val="26"/>
        </w:rPr>
        <w:t>(t)] - это гидравлическое сопротивление некоторого эквивалентного сети водоснабжения трубопровода, который бы в каждый момент времени имел такие же потери давления, какие обеспечивает между точками А и Д сеть водоснабжения.</w:t>
      </w:r>
    </w:p>
    <w:p>
      <w:pPr>
        <w:pStyle w:val="Normal"/>
        <w:ind w:firstLine="708"/>
        <w:rPr>
          <w:szCs w:val="26"/>
        </w:rPr>
      </w:pPr>
      <w:r>
        <w:rPr>
          <w:szCs w:val="26"/>
        </w:rPr>
        <w:t>Так как в правой части выражения (5) находится случайная функция времени, зависящая от поведения множества случайных функций Q</w:t>
      </w:r>
      <w:r>
        <w:rPr>
          <w:szCs w:val="26"/>
          <w:vertAlign w:val="subscript"/>
        </w:rPr>
        <w:t>k</w:t>
      </w:r>
      <w:r>
        <w:rPr>
          <w:szCs w:val="26"/>
        </w:rPr>
        <w:t>, то можно сказать, что и S</w:t>
      </w:r>
      <w:r>
        <w:rPr>
          <w:szCs w:val="26"/>
          <w:vertAlign w:val="subscript"/>
        </w:rPr>
        <w:t>ЭКВ</w:t>
      </w:r>
      <w:r>
        <w:rPr>
          <w:szCs w:val="26"/>
        </w:rPr>
        <w:t>[Q</w:t>
      </w:r>
      <w:r>
        <w:rPr>
          <w:szCs w:val="26"/>
          <w:vertAlign w:val="subscript"/>
        </w:rPr>
        <w:t>А</w:t>
      </w:r>
      <w:r>
        <w:rPr>
          <w:szCs w:val="26"/>
        </w:rPr>
        <w:t>(t)] является случайной функцией времени.</w:t>
      </w:r>
    </w:p>
    <w:p>
      <w:pPr>
        <w:pStyle w:val="Normal"/>
        <w:ind w:firstLine="708"/>
        <w:rPr>
          <w:szCs w:val="26"/>
        </w:rPr>
      </w:pPr>
      <w:r>
        <w:rPr>
          <w:szCs w:val="26"/>
        </w:rPr>
        <w:t>Более того, так как все поданное насосной станцией количество воды равно сумме отборов всех потребителей из сети водоснабжения, то можно считать S</w:t>
      </w:r>
      <w:r>
        <w:rPr>
          <w:szCs w:val="26"/>
          <w:vertAlign w:val="subscript"/>
        </w:rPr>
        <w:t>ЭКВ</w:t>
      </w:r>
      <w:r>
        <w:rPr>
          <w:szCs w:val="26"/>
        </w:rPr>
        <w:t xml:space="preserve"> случайной функцией от подачи насосной станции S</w:t>
      </w:r>
      <w:r>
        <w:rPr>
          <w:szCs w:val="26"/>
          <w:vertAlign w:val="subscript"/>
        </w:rPr>
        <w:t>ЭКВ</w:t>
      </w:r>
      <w:r>
        <w:rPr>
          <w:szCs w:val="26"/>
        </w:rPr>
        <w:t>(Q). Тогда можно изучать поведение S</w:t>
      </w:r>
      <w:r>
        <w:rPr>
          <w:szCs w:val="26"/>
          <w:vertAlign w:val="subscript"/>
        </w:rPr>
        <w:t>ЭКВ</w:t>
      </w:r>
      <w:r>
        <w:rPr>
          <w:szCs w:val="26"/>
        </w:rPr>
        <w:t>(Q), измеряя для разных моментов времени значения множества троек величин</w:t>
      </w:r>
    </w:p>
    <w:p>
      <w:pPr>
        <w:pStyle w:val="Normal"/>
        <w:rPr>
          <w:szCs w:val="26"/>
        </w:rPr>
      </w:pPr>
      <w:r>
        <w:rPr/>
        <w:drawing>
          <wp:inline distT="0" distB="0" distL="0" distR="0">
            <wp:extent cx="4000500" cy="266700"/>
            <wp:effectExtent l="0" t="0" r="0" b="0"/>
            <wp:docPr id="13" name="Рисунок 26" descr="http://img.findpatent.ru/img_data/870/87018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6" descr="http://img.findpatent.ru/img_data/870/8701872.gif"/>
                    <pic:cNvPicPr>
                      <a:picLocks noChangeAspect="1" noChangeArrowheads="1"/>
                    </pic:cNvPicPr>
                  </pic:nvPicPr>
                  <pic:blipFill>
                    <a:blip r:embed="rId16"/>
                    <a:stretch>
                      <a:fillRect/>
                    </a:stretch>
                  </pic:blipFill>
                  <pic:spPr bwMode="auto">
                    <a:xfrm>
                      <a:off x="0" y="0"/>
                      <a:ext cx="4000500" cy="266700"/>
                    </a:xfrm>
                    <a:prstGeom prst="rect">
                      <a:avLst/>
                    </a:prstGeom>
                  </pic:spPr>
                </pic:pic>
              </a:graphicData>
            </a:graphic>
          </wp:inline>
        </w:drawing>
      </w:r>
    </w:p>
    <w:p>
      <w:pPr>
        <w:pStyle w:val="Normal"/>
        <w:ind w:firstLine="708"/>
        <w:rPr>
          <w:szCs w:val="26"/>
        </w:rPr>
      </w:pPr>
      <w:r>
        <w:rPr>
          <w:szCs w:val="26"/>
        </w:rPr>
        <w:t>Для каждой тройки измеренных в момент t</w:t>
      </w:r>
      <w:r>
        <w:rPr>
          <w:szCs w:val="26"/>
          <w:vertAlign w:val="subscript"/>
        </w:rPr>
        <w:t>j</w:t>
      </w:r>
      <w:r>
        <w:rPr>
          <w:szCs w:val="26"/>
        </w:rPr>
        <w:t xml:space="preserve"> значений Q</w:t>
      </w:r>
      <w:r>
        <w:rPr>
          <w:szCs w:val="26"/>
          <w:vertAlign w:val="subscript"/>
        </w:rPr>
        <w:t>А</w:t>
      </w:r>
      <w:r>
        <w:rPr>
          <w:szCs w:val="26"/>
        </w:rPr>
        <w:t>, Р</w:t>
      </w:r>
      <w:r>
        <w:rPr>
          <w:szCs w:val="26"/>
          <w:vertAlign w:val="subscript"/>
        </w:rPr>
        <w:t>А</w:t>
      </w:r>
      <w:r>
        <w:rPr>
          <w:szCs w:val="26"/>
        </w:rPr>
        <w:t>, Р</w:t>
      </w:r>
      <w:r>
        <w:rPr>
          <w:szCs w:val="26"/>
          <w:vertAlign w:val="subscript"/>
        </w:rPr>
        <w:t>Д</w:t>
      </w:r>
      <w:r>
        <w:rPr>
          <w:szCs w:val="26"/>
        </w:rPr>
        <w:t xml:space="preserve"> может быть рассчитана величина </w:t>
      </w:r>
    </w:p>
    <w:p>
      <w:pPr>
        <w:pStyle w:val="Normal"/>
        <w:spacing w:beforeAutospacing="1" w:afterAutospacing="1"/>
        <w:ind w:firstLine="708"/>
        <w:rPr>
          <w:szCs w:val="26"/>
        </w:rPr>
      </w:pPr>
      <w:r>
        <w:rPr/>
        <w:drawing>
          <wp:inline distT="0" distB="0" distL="0" distR="0">
            <wp:extent cx="3543300" cy="457200"/>
            <wp:effectExtent l="0" t="0" r="0" b="0"/>
            <wp:docPr id="14" name="Рисунок 25" descr="http://img.findpatent.ru/img_data/870/87018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25" descr="http://img.findpatent.ru/img_data/870/8701873.gif"/>
                    <pic:cNvPicPr>
                      <a:picLocks noChangeAspect="1" noChangeArrowheads="1"/>
                    </pic:cNvPicPr>
                  </pic:nvPicPr>
                  <pic:blipFill>
                    <a:blip r:embed="rId17"/>
                    <a:stretch>
                      <a:fillRect/>
                    </a:stretch>
                  </pic:blipFill>
                  <pic:spPr bwMode="auto">
                    <a:xfrm>
                      <a:off x="0" y="0"/>
                      <a:ext cx="3543300" cy="457200"/>
                    </a:xfrm>
                    <a:prstGeom prst="rect">
                      <a:avLst/>
                    </a:prstGeom>
                  </pic:spPr>
                </pic:pic>
              </a:graphicData>
            </a:graphic>
          </wp:inline>
        </w:drawing>
      </w:r>
    </w:p>
    <w:p>
      <w:pPr>
        <w:pStyle w:val="Normal"/>
        <w:ind w:firstLine="708"/>
        <w:rPr>
          <w:szCs w:val="26"/>
        </w:rPr>
      </w:pPr>
      <w:r>
        <w:rPr>
          <w:szCs w:val="26"/>
        </w:rPr>
        <w:t>Поведение случайной функции, которой является S</w:t>
      </w:r>
      <w:r>
        <w:rPr>
          <w:szCs w:val="26"/>
          <w:vertAlign w:val="subscript"/>
        </w:rPr>
        <w:t>ЭКВ</w:t>
      </w:r>
      <w:r>
        <w:rPr>
          <w:szCs w:val="26"/>
        </w:rPr>
        <w:t>[Q</w:t>
      </w:r>
      <w:r>
        <w:rPr>
          <w:szCs w:val="26"/>
          <w:vertAlign w:val="subscript"/>
        </w:rPr>
        <w:t>А</w:t>
      </w:r>
      <w:r>
        <w:rPr>
          <w:szCs w:val="26"/>
        </w:rPr>
        <w:t xml:space="preserve">(t)], описывается вероятностью </w:t>
      </w:r>
      <w:r>
        <w:rPr/>
        <w:drawing>
          <wp:inline distT="0" distB="0" distL="0" distR="0">
            <wp:extent cx="114300" cy="228600"/>
            <wp:effectExtent l="0" t="0" r="0" b="0"/>
            <wp:docPr id="15" name="Рисунок 24" descr="http://img.findpatent.ru/img_data/870/87018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24" descr="http://img.findpatent.ru/img_data/870/8701874.gif"/>
                    <pic:cNvPicPr>
                      <a:picLocks noChangeAspect="1" noChangeArrowheads="1"/>
                    </pic:cNvPicPr>
                  </pic:nvPicPr>
                  <pic:blipFill>
                    <a:blip r:embed="rId18"/>
                    <a:stretch>
                      <a:fillRect/>
                    </a:stretch>
                  </pic:blipFill>
                  <pic:spPr bwMode="auto">
                    <a:xfrm>
                      <a:off x="0" y="0"/>
                      <a:ext cx="114300" cy="228600"/>
                    </a:xfrm>
                    <a:prstGeom prst="rect">
                      <a:avLst/>
                    </a:prstGeom>
                  </pic:spPr>
                </pic:pic>
              </a:graphicData>
            </a:graphic>
          </wp:inline>
        </w:drawing>
      </w:r>
      <w:r>
        <w:rPr>
          <w:szCs w:val="26"/>
        </w:rPr>
        <w:t>того, что она принимает некоторое значение при пребывании ее аргумента Q в заданной области. В этом свете, проведя множество измерений вида (6) и рассчитав множество значений S</w:t>
      </w:r>
      <w:r>
        <w:rPr>
          <w:szCs w:val="26"/>
          <w:vertAlign w:val="subscript"/>
        </w:rPr>
        <w:t>ЭКВ</w:t>
      </w:r>
      <w:r>
        <w:rPr>
          <w:szCs w:val="26"/>
        </w:rPr>
        <w:t xml:space="preserve"> по этим измерениям по формуле (7), можно построить в пространстве, </w:t>
      </w:r>
      <w:r>
        <w:rPr/>
        <w:drawing>
          <wp:inline distT="0" distB="0" distL="0" distR="0">
            <wp:extent cx="419100" cy="228600"/>
            <wp:effectExtent l="0" t="0" r="0" b="0"/>
            <wp:docPr id="16" name="Рисунок 23" descr="http://img.findpatent.ru/img_data/870/87018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3" descr="http://img.findpatent.ru/img_data/870/8701875.gif"/>
                    <pic:cNvPicPr>
                      <a:picLocks noChangeAspect="1" noChangeArrowheads="1"/>
                    </pic:cNvPicPr>
                  </pic:nvPicPr>
                  <pic:blipFill>
                    <a:blip r:embed="rId19"/>
                    <a:stretch>
                      <a:fillRect/>
                    </a:stretch>
                  </pic:blipFill>
                  <pic:spPr bwMode="auto">
                    <a:xfrm>
                      <a:off x="0" y="0"/>
                      <a:ext cx="419100" cy="228600"/>
                    </a:xfrm>
                    <a:prstGeom prst="rect">
                      <a:avLst/>
                    </a:prstGeom>
                  </pic:spPr>
                </pic:pic>
              </a:graphicData>
            </a:graphic>
          </wp:inline>
        </w:drawing>
      </w:r>
      <w:r>
        <w:rPr>
          <w:szCs w:val="26"/>
        </w:rPr>
        <w:t xml:space="preserve">поверхность </w:t>
      </w:r>
      <w:r>
        <w:rPr/>
        <w:drawing>
          <wp:inline distT="0" distB="0" distL="0" distR="0">
            <wp:extent cx="838200" cy="266700"/>
            <wp:effectExtent l="0" t="0" r="0" b="0"/>
            <wp:docPr id="17" name="Рисунок 22" descr="http://img.findpatent.ru/img_data/870/87018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2" descr="http://img.findpatent.ru/img_data/870/8701876.gif"/>
                    <pic:cNvPicPr>
                      <a:picLocks noChangeAspect="1" noChangeArrowheads="1"/>
                    </pic:cNvPicPr>
                  </pic:nvPicPr>
                  <pic:blipFill>
                    <a:blip r:embed="rId20"/>
                    <a:stretch>
                      <a:fillRect/>
                    </a:stretch>
                  </pic:blipFill>
                  <pic:spPr bwMode="auto">
                    <a:xfrm>
                      <a:off x="0" y="0"/>
                      <a:ext cx="838200" cy="266700"/>
                    </a:xfrm>
                    <a:prstGeom prst="rect">
                      <a:avLst/>
                    </a:prstGeom>
                  </pic:spPr>
                </pic:pic>
              </a:graphicData>
            </a:graphic>
          </wp:inline>
        </w:drawing>
      </w:r>
      <w:r>
        <w:rPr>
          <w:szCs w:val="26"/>
        </w:rPr>
        <w:t>описывающую вероятность нахождения S</w:t>
      </w:r>
      <w:r>
        <w:rPr>
          <w:szCs w:val="26"/>
          <w:vertAlign w:val="subscript"/>
        </w:rPr>
        <w:t>ЭКВ</w:t>
      </w:r>
      <w:r>
        <w:rPr>
          <w:szCs w:val="26"/>
        </w:rPr>
        <w:t xml:space="preserve"> и Q</w:t>
      </w:r>
      <w:r>
        <w:rPr>
          <w:szCs w:val="26"/>
          <w:vertAlign w:val="subscript"/>
        </w:rPr>
        <w:t>А</w:t>
      </w:r>
      <w:r>
        <w:rPr>
          <w:szCs w:val="26"/>
        </w:rPr>
        <w:t xml:space="preserve"> в заданной области значений.</w:t>
      </w:r>
    </w:p>
    <w:p>
      <w:pPr>
        <w:pStyle w:val="Normal"/>
        <w:ind w:firstLine="708"/>
        <w:rPr>
          <w:szCs w:val="26"/>
        </w:rPr>
      </w:pPr>
      <w:r>
        <w:rPr>
          <w:szCs w:val="26"/>
        </w:rPr>
        <w:t>Понятно, что можно также говорить о вероятности нахождения S</w:t>
      </w:r>
      <w:r>
        <w:rPr>
          <w:szCs w:val="26"/>
          <w:vertAlign w:val="subscript"/>
        </w:rPr>
        <w:t>ЭКВ</w:t>
      </w:r>
      <w:r>
        <w:rPr>
          <w:szCs w:val="26"/>
        </w:rPr>
        <w:t xml:space="preserve"> внутри какого-то диапазона значений при некотором фиксированном значении Q</w:t>
      </w:r>
      <w:r>
        <w:rPr>
          <w:szCs w:val="26"/>
          <w:vertAlign w:val="subscript"/>
        </w:rPr>
        <w:t>А</w:t>
      </w:r>
      <w:r>
        <w:rPr>
          <w:szCs w:val="26"/>
        </w:rPr>
        <w:t>=Q</w:t>
      </w:r>
      <w:r>
        <w:rPr>
          <w:szCs w:val="26"/>
          <w:vertAlign w:val="subscript"/>
        </w:rPr>
        <w:t>0</w:t>
      </w:r>
      <w:r>
        <w:rPr>
          <w:szCs w:val="26"/>
        </w:rPr>
        <w:t>.</w:t>
      </w:r>
    </w:p>
    <w:p>
      <w:pPr>
        <w:pStyle w:val="Normal"/>
        <w:ind w:firstLine="708"/>
        <w:rPr>
          <w:szCs w:val="26"/>
        </w:rPr>
      </w:pPr>
      <w:r>
        <w:rPr>
          <w:szCs w:val="26"/>
        </w:rPr>
        <w:t>Вид распределения вероятности пребывания S</w:t>
      </w:r>
      <w:r>
        <w:rPr>
          <w:szCs w:val="26"/>
          <w:vertAlign w:val="subscript"/>
        </w:rPr>
        <w:t>ЭКВ</w:t>
      </w:r>
      <w:r>
        <w:rPr>
          <w:szCs w:val="26"/>
        </w:rPr>
        <w:t xml:space="preserve"> в некоторой области значений при фиксированном и равном Q</w:t>
      </w:r>
      <w:r>
        <w:rPr>
          <w:szCs w:val="26"/>
          <w:vertAlign w:val="subscript"/>
        </w:rPr>
        <w:t>0</w:t>
      </w:r>
      <w:r>
        <w:rPr>
          <w:szCs w:val="26"/>
        </w:rPr>
        <w:t xml:space="preserve"> значении Q</w:t>
      </w:r>
      <w:r>
        <w:rPr>
          <w:szCs w:val="26"/>
          <w:vertAlign w:val="subscript"/>
        </w:rPr>
        <w:t>А</w:t>
      </w:r>
      <w:r>
        <w:rPr>
          <w:szCs w:val="26"/>
        </w:rPr>
        <w:t xml:space="preserve"> приведен на фиг.2.</w:t>
      </w:r>
    </w:p>
    <w:p>
      <w:pPr>
        <w:pStyle w:val="Normal"/>
        <w:ind w:firstLine="708"/>
        <w:rPr>
          <w:szCs w:val="26"/>
        </w:rPr>
      </w:pPr>
      <w:r>
        <w:rPr>
          <w:szCs w:val="26"/>
        </w:rPr>
      </w:r>
    </w:p>
    <w:p>
      <w:pPr>
        <w:pStyle w:val="Normal"/>
        <w:ind w:firstLine="708"/>
        <w:rPr>
          <w:szCs w:val="26"/>
        </w:rPr>
      </w:pPr>
      <w:r>
        <w:rPr>
          <w:szCs w:val="26"/>
        </w:rPr>
      </w:r>
    </w:p>
    <w:p>
      <w:pPr>
        <w:pStyle w:val="Normal"/>
        <w:ind w:firstLine="708"/>
        <w:rPr>
          <w:szCs w:val="26"/>
        </w:rPr>
      </w:pPr>
      <w:r>
        <w:rPr>
          <w:szCs w:val="26"/>
        </w:rPr>
      </w:r>
    </w:p>
    <w:p>
      <w:pPr>
        <w:pStyle w:val="Normal"/>
        <w:ind w:firstLine="708"/>
        <w:rPr>
          <w:szCs w:val="26"/>
        </w:rPr>
      </w:pPr>
      <w:r>
        <w:rPr>
          <w:szCs w:val="26"/>
        </w:rPr>
      </w:r>
    </w:p>
    <w:p>
      <w:pPr>
        <w:pStyle w:val="Normal"/>
        <w:ind w:firstLine="708"/>
        <w:rPr>
          <w:szCs w:val="26"/>
        </w:rPr>
      </w:pPr>
      <w:r>
        <w:rPr>
          <w:szCs w:val="26"/>
        </w:rPr>
      </w:r>
    </w:p>
    <w:p>
      <w:pPr>
        <w:pStyle w:val="Normal"/>
        <w:ind w:firstLine="708"/>
        <w:rPr>
          <w:szCs w:val="26"/>
        </w:rPr>
      </w:pPr>
      <w:r>
        <w:rPr>
          <w:szCs w:val="26"/>
        </w:rPr>
      </w:r>
    </w:p>
    <w:p>
      <w:pPr>
        <w:pStyle w:val="Normal"/>
        <w:ind w:firstLine="708"/>
        <w:rPr>
          <w:szCs w:val="26"/>
        </w:rPr>
      </w:pPr>
      <w:r>
        <w:rPr>
          <w:szCs w:val="26"/>
        </w:rPr>
      </w:r>
    </w:p>
    <w:p>
      <w:pPr>
        <w:pStyle w:val="Normal"/>
        <w:ind w:firstLine="708"/>
        <w:rPr>
          <w:szCs w:val="26"/>
        </w:rPr>
      </w:pPr>
      <w:r>
        <w:rPr>
          <w:szCs w:val="26"/>
        </w:rPr>
      </w:r>
    </w:p>
    <w:p>
      <w:pPr>
        <w:pStyle w:val="Normal"/>
        <w:ind w:firstLine="708"/>
        <w:rPr>
          <w:szCs w:val="26"/>
        </w:rPr>
      </w:pPr>
      <w:r>
        <w:rPr>
          <w:szCs w:val="26"/>
        </w:rPr>
      </w:r>
    </w:p>
    <w:p>
      <w:pPr>
        <w:pStyle w:val="Normal"/>
        <w:ind w:firstLine="708"/>
        <w:rPr>
          <w:szCs w:val="26"/>
        </w:rPr>
      </w:pPr>
      <w:r>
        <w:rPr>
          <w:szCs w:val="26"/>
        </w:rPr>
      </w:r>
    </w:p>
    <w:p>
      <w:pPr>
        <w:pStyle w:val="Normal"/>
        <w:ind w:firstLine="708"/>
        <w:rPr>
          <w:szCs w:val="26"/>
        </w:rPr>
      </w:pPr>
      <w:r>
        <w:rPr>
          <w:szCs w:val="26"/>
        </w:rPr>
      </w:r>
    </w:p>
    <w:p>
      <w:pPr>
        <w:pStyle w:val="Normal"/>
        <w:ind w:firstLine="708"/>
        <w:rPr>
          <w:szCs w:val="26"/>
        </w:rPr>
      </w:pPr>
      <w:r>
        <w:rPr>
          <w:szCs w:val="26"/>
        </w:rPr>
      </w:r>
    </w:p>
    <w:p>
      <w:pPr>
        <w:pStyle w:val="Normal"/>
        <w:ind w:firstLine="708"/>
        <w:rPr>
          <w:szCs w:val="26"/>
        </w:rPr>
      </w:pPr>
      <w:r>
        <w:rPr>
          <w:szCs w:val="26"/>
        </w:rPr>
      </w:r>
    </w:p>
    <w:p>
      <w:pPr>
        <w:pStyle w:val="Normal"/>
        <w:ind w:firstLine="708"/>
        <w:rPr>
          <w:szCs w:val="26"/>
        </w:rPr>
      </w:pPr>
      <w:r>
        <w:rPr>
          <w:szCs w:val="26"/>
        </w:rPr>
      </w:r>
    </w:p>
    <w:p>
      <w:pPr>
        <w:pStyle w:val="Normal"/>
        <w:ind w:firstLine="708"/>
        <w:rPr>
          <w:szCs w:val="26"/>
        </w:rPr>
      </w:pPr>
      <w:r>
        <w:rPr>
          <w:szCs w:val="26"/>
        </w:rPr>
      </w:r>
    </w:p>
    <w:p>
      <w:pPr>
        <w:pStyle w:val="Normal"/>
        <w:ind w:firstLine="708"/>
        <w:rPr>
          <w:szCs w:val="26"/>
        </w:rPr>
      </w:pPr>
      <w:r>
        <w:rPr>
          <w:szCs w:val="26"/>
        </w:rPr>
      </w:r>
    </w:p>
    <w:p>
      <w:pPr>
        <w:sectPr>
          <w:headerReference w:type="default" r:id="rId21"/>
          <w:footerReference w:type="default" r:id="rId22"/>
          <w:type w:val="nextPage"/>
          <w:pgSz w:w="11906" w:h="16838"/>
          <w:pgMar w:left="1701" w:right="851" w:gutter="0" w:header="709" w:top="1134" w:footer="709" w:bottom="1134"/>
          <w:pgNumType w:fmt="decimal"/>
          <w:formProt w:val="false"/>
          <w:titlePg/>
          <w:textDirection w:val="lrTb"/>
          <w:docGrid w:type="default" w:linePitch="360" w:charSpace="4294956850"/>
        </w:sectPr>
        <w:pStyle w:val="Normal"/>
        <w:ind w:firstLine="708"/>
        <w:rPr>
          <w:szCs w:val="26"/>
        </w:rPr>
      </w:pPr>
      <w:r>
        <w:rPr>
          <w:szCs w:val="26"/>
        </w:rPr>
      </w:r>
    </w:p>
    <w:p>
      <w:pPr>
        <w:pStyle w:val="Normal"/>
        <w:ind w:firstLine="708"/>
        <w:rPr>
          <w:szCs w:val="26"/>
        </w:rPr>
      </w:pPr>
      <w:r>
        <w:rPr>
          <w:szCs w:val="26"/>
        </w:rPr>
      </w:r>
    </w:p>
    <w:p>
      <w:pPr>
        <w:sectPr>
          <w:headerReference w:type="default" r:id="rId24"/>
          <w:footerReference w:type="default" r:id="rId25"/>
          <w:type w:val="nextPage"/>
          <w:pgSz w:orient="landscape" w:w="16838" w:h="11906"/>
          <w:pgMar w:left="1134" w:right="1134" w:gutter="0" w:header="0" w:top="1701" w:footer="0" w:bottom="851"/>
          <w:pgNumType w:fmt="decimal"/>
          <w:formProt w:val="false"/>
          <w:textDirection w:val="lrTb"/>
          <w:docGrid w:type="default" w:linePitch="360" w:charSpace="4294956850"/>
        </w:sectPr>
        <w:pStyle w:val="Normal"/>
        <w:ind w:firstLine="708"/>
        <w:rPr>
          <w:szCs w:val="26"/>
        </w:rPr>
      </w:pPr>
      <w:r>
        <w:rPr/>
        <w:drawing>
          <wp:inline distT="0" distB="0" distL="0" distR="0">
            <wp:extent cx="8458200" cy="5124450"/>
            <wp:effectExtent l="0" t="0" r="0" b="0"/>
            <wp:docPr id="18" name="Рисунок 8" descr="http://img.findpatent.ru/img_data/870/87018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8" descr="http://img.findpatent.ru/img_data/870/8701892.gif"/>
                    <pic:cNvPicPr>
                      <a:picLocks noChangeAspect="1" noChangeArrowheads="1"/>
                    </pic:cNvPicPr>
                  </pic:nvPicPr>
                  <pic:blipFill>
                    <a:blip r:embed="rId23"/>
                    <a:stretch>
                      <a:fillRect/>
                    </a:stretch>
                  </pic:blipFill>
                  <pic:spPr bwMode="auto">
                    <a:xfrm>
                      <a:off x="0" y="0"/>
                      <a:ext cx="8458200" cy="5124450"/>
                    </a:xfrm>
                    <a:prstGeom prst="rect">
                      <a:avLst/>
                    </a:prstGeom>
                  </pic:spPr>
                </pic:pic>
              </a:graphicData>
            </a:graphic>
          </wp:inline>
        </w:drawing>
      </w:r>
    </w:p>
    <w:p>
      <w:pPr>
        <w:pStyle w:val="Normal"/>
        <w:ind w:firstLine="708"/>
        <w:rPr>
          <w:szCs w:val="26"/>
        </w:rPr>
      </w:pPr>
      <w:r>
        <w:rPr>
          <w:szCs w:val="26"/>
        </w:rPr>
      </w:r>
    </w:p>
    <w:p>
      <w:pPr>
        <w:pStyle w:val="Normal"/>
        <w:spacing w:beforeAutospacing="1" w:afterAutospacing="1"/>
        <w:jc w:val="center"/>
        <w:rPr>
          <w:szCs w:val="26"/>
        </w:rPr>
      </w:pPr>
      <w:r>
        <w:rPr/>
        <w:drawing>
          <wp:inline distT="0" distB="0" distL="0" distR="0">
            <wp:extent cx="4371975" cy="3571875"/>
            <wp:effectExtent l="0" t="0" r="0" b="0"/>
            <wp:docPr id="19" name="Рисунок 6" descr="http://img.findpatent.ru/img_data/158/15881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6" descr="http://img.findpatent.ru/img_data/158/1588155.gif"/>
                    <pic:cNvPicPr>
                      <a:picLocks noChangeAspect="1" noChangeArrowheads="1"/>
                    </pic:cNvPicPr>
                  </pic:nvPicPr>
                  <pic:blipFill>
                    <a:blip r:embed="rId26"/>
                    <a:stretch>
                      <a:fillRect/>
                    </a:stretch>
                  </pic:blipFill>
                  <pic:spPr bwMode="auto">
                    <a:xfrm>
                      <a:off x="0" y="0"/>
                      <a:ext cx="4371975" cy="3571875"/>
                    </a:xfrm>
                    <a:prstGeom prst="rect">
                      <a:avLst/>
                    </a:prstGeom>
                  </pic:spPr>
                </pic:pic>
              </a:graphicData>
            </a:graphic>
          </wp:inline>
        </w:drawing>
      </w:r>
    </w:p>
    <w:p>
      <w:pPr>
        <w:pStyle w:val="Normal"/>
        <w:spacing w:beforeAutospacing="1" w:afterAutospacing="1"/>
        <w:ind w:firstLine="708"/>
        <w:rPr>
          <w:szCs w:val="26"/>
        </w:rPr>
      </w:pPr>
      <w:r>
        <w:rPr>
          <w:szCs w:val="26"/>
        </w:rPr>
        <w:t>Из вида зависимости распределения вероятности значений S</w:t>
      </w:r>
      <w:r>
        <w:rPr>
          <w:szCs w:val="26"/>
          <w:vertAlign w:val="subscript"/>
        </w:rPr>
        <w:t>ЭКВ</w:t>
      </w:r>
      <w:r>
        <w:rPr>
          <w:szCs w:val="26"/>
        </w:rPr>
        <w:t xml:space="preserve"> можно сделать вывод, что при значении подачи насосной станции, равном Q</w:t>
      </w:r>
      <w:r>
        <w:rPr>
          <w:szCs w:val="26"/>
          <w:vertAlign w:val="subscript"/>
        </w:rPr>
        <w:t>0</w:t>
      </w:r>
      <w:r>
        <w:rPr>
          <w:szCs w:val="26"/>
        </w:rPr>
        <w:t>, целесообразно принять S</w:t>
      </w:r>
      <w:r>
        <w:rPr>
          <w:szCs w:val="26"/>
          <w:vertAlign w:val="subscript"/>
        </w:rPr>
        <w:t>ЭКВ</w:t>
      </w:r>
      <w:r>
        <w:rPr>
          <w:szCs w:val="26"/>
        </w:rPr>
        <w:t xml:space="preserve"> равным ее наиболее вероятному значению.</w:t>
      </w:r>
    </w:p>
    <w:p>
      <w:pPr>
        <w:pStyle w:val="Normal"/>
        <w:spacing w:beforeAutospacing="1" w:afterAutospacing="1"/>
        <w:ind w:firstLine="708"/>
        <w:rPr>
          <w:szCs w:val="26"/>
        </w:rPr>
      </w:pPr>
      <w:r>
        <w:rPr>
          <w:szCs w:val="26"/>
        </w:rPr>
        <w:t>Меняя Q</w:t>
      </w:r>
      <w:r>
        <w:rPr>
          <w:szCs w:val="26"/>
          <w:vertAlign w:val="subscript"/>
        </w:rPr>
        <w:t>0</w:t>
      </w:r>
      <w:r>
        <w:rPr>
          <w:szCs w:val="26"/>
        </w:rPr>
        <w:t xml:space="preserve">, можем получить зависимость от Q наиболее вероятных значений </w:t>
      </w:r>
      <w:r>
        <w:rPr/>
        <w:drawing>
          <wp:inline distT="0" distB="0" distL="0" distR="0">
            <wp:extent cx="723900" cy="266700"/>
            <wp:effectExtent l="0" t="0" r="0" b="0"/>
            <wp:docPr id="20" name="Рисунок 21" descr="http://img.findpatent.ru/img_data/870/87018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1" descr="http://img.findpatent.ru/img_data/870/8701877.gif"/>
                    <pic:cNvPicPr>
                      <a:picLocks noChangeAspect="1" noChangeArrowheads="1"/>
                    </pic:cNvPicPr>
                  </pic:nvPicPr>
                  <pic:blipFill>
                    <a:blip r:embed="rId27"/>
                    <a:stretch>
                      <a:fillRect/>
                    </a:stretch>
                  </pic:blipFill>
                  <pic:spPr bwMode="auto">
                    <a:xfrm>
                      <a:off x="0" y="0"/>
                      <a:ext cx="723900" cy="266700"/>
                    </a:xfrm>
                    <a:prstGeom prst="rect">
                      <a:avLst/>
                    </a:prstGeom>
                  </pic:spPr>
                </pic:pic>
              </a:graphicData>
            </a:graphic>
          </wp:inline>
        </w:drawing>
      </w:r>
      <w:r>
        <w:rPr>
          <w:szCs w:val="26"/>
        </w:rPr>
        <w:t xml:space="preserve">Вид зависимости </w:t>
      </w:r>
      <w:r>
        <w:rPr/>
        <w:drawing>
          <wp:inline distT="0" distB="0" distL="0" distR="0">
            <wp:extent cx="571500" cy="228600"/>
            <wp:effectExtent l="0" t="0" r="0" b="0"/>
            <wp:docPr id="21" name="Рисунок 20" descr="http://img.findpatent.ru/img_data/870/87018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0" descr="http://img.findpatent.ru/img_data/870/8701878.gif"/>
                    <pic:cNvPicPr>
                      <a:picLocks noChangeAspect="1" noChangeArrowheads="1"/>
                    </pic:cNvPicPr>
                  </pic:nvPicPr>
                  <pic:blipFill>
                    <a:blip r:embed="rId28"/>
                    <a:stretch>
                      <a:fillRect/>
                    </a:stretch>
                  </pic:blipFill>
                  <pic:spPr bwMode="auto">
                    <a:xfrm>
                      <a:off x="0" y="0"/>
                      <a:ext cx="571500" cy="228600"/>
                    </a:xfrm>
                    <a:prstGeom prst="rect">
                      <a:avLst/>
                    </a:prstGeom>
                  </pic:spPr>
                </pic:pic>
              </a:graphicData>
            </a:graphic>
          </wp:inline>
        </w:drawing>
      </w:r>
      <w:r>
        <w:rPr>
          <w:szCs w:val="26"/>
        </w:rPr>
        <w:t>приведен на графике фиг.3.</w:t>
      </w:r>
    </w:p>
    <w:p>
      <w:pPr>
        <w:pStyle w:val="Normal"/>
        <w:spacing w:beforeAutospacing="1" w:afterAutospacing="1"/>
        <w:ind w:firstLine="708"/>
        <w:rPr>
          <w:szCs w:val="26"/>
        </w:rPr>
      </w:pPr>
      <w:r>
        <w:rPr>
          <w:szCs w:val="26"/>
        </w:rPr>
        <w:t>На фиг.3 Q</w:t>
      </w:r>
      <w:r>
        <w:rPr>
          <w:szCs w:val="26"/>
          <w:vertAlign w:val="subscript"/>
        </w:rPr>
        <w:t>MIN</w:t>
      </w:r>
      <w:r>
        <w:rPr>
          <w:szCs w:val="26"/>
        </w:rPr>
        <w:t xml:space="preserve"> Q</w:t>
      </w:r>
      <w:r>
        <w:rPr>
          <w:szCs w:val="26"/>
          <w:vertAlign w:val="subscript"/>
        </w:rPr>
        <w:t>MAX</w:t>
      </w:r>
      <w:r>
        <w:rPr>
          <w:szCs w:val="26"/>
        </w:rPr>
        <w:t xml:space="preserve"> - минимальное и максимальное значение расходов, обеспечиваемых насосной станцией, которое было в процессе проводившихся измерений, а S</w:t>
      </w:r>
      <w:r>
        <w:rPr>
          <w:szCs w:val="26"/>
          <w:vertAlign w:val="subscript"/>
        </w:rPr>
        <w:t>MIN</w:t>
      </w:r>
      <w:r>
        <w:rPr>
          <w:szCs w:val="26"/>
        </w:rPr>
        <w:t>, и S</w:t>
      </w:r>
      <w:r>
        <w:rPr>
          <w:szCs w:val="26"/>
          <w:vertAlign w:val="subscript"/>
        </w:rPr>
        <w:t>MAX</w:t>
      </w:r>
      <w:r>
        <w:rPr>
          <w:szCs w:val="26"/>
        </w:rPr>
        <w:t xml:space="preserve"> наибольшее и наименьшее значения эквивалентных гидравлических сопротивлений, полученные в результате статистической обработки результатов вычислений по формуле (7).</w:t>
      </w:r>
    </w:p>
    <w:p>
      <w:pPr>
        <w:pStyle w:val="Normal"/>
        <w:spacing w:beforeAutospacing="1" w:afterAutospacing="1"/>
        <w:ind w:firstLine="708"/>
        <w:rPr>
          <w:szCs w:val="26"/>
        </w:rPr>
      </w:pPr>
      <w:r>
        <w:rPr>
          <w:szCs w:val="26"/>
        </w:rPr>
      </w:r>
    </w:p>
    <w:p>
      <w:pPr>
        <w:pStyle w:val="Normal"/>
        <w:spacing w:beforeAutospacing="1" w:afterAutospacing="1"/>
        <w:ind w:firstLine="708"/>
        <w:rPr>
          <w:szCs w:val="26"/>
        </w:rPr>
      </w:pPr>
      <w:r>
        <w:rPr>
          <w:szCs w:val="26"/>
        </w:rPr>
      </w:r>
    </w:p>
    <w:p>
      <w:pPr>
        <w:pStyle w:val="Normal"/>
        <w:spacing w:beforeAutospacing="1" w:afterAutospacing="1"/>
        <w:ind w:firstLine="708"/>
        <w:rPr>
          <w:szCs w:val="26"/>
        </w:rPr>
      </w:pPr>
      <w:r>
        <w:rPr>
          <w:szCs w:val="26"/>
        </w:rPr>
      </w:r>
    </w:p>
    <w:p>
      <w:pPr>
        <w:pStyle w:val="Normal"/>
        <w:spacing w:beforeAutospacing="1" w:afterAutospacing="1"/>
        <w:ind w:firstLine="708"/>
        <w:rPr>
          <w:szCs w:val="26"/>
        </w:rPr>
      </w:pPr>
      <w:r>
        <w:rPr>
          <w:szCs w:val="26"/>
        </w:rPr>
      </w:r>
    </w:p>
    <w:p>
      <w:pPr>
        <w:pStyle w:val="Normal"/>
        <w:spacing w:beforeAutospacing="1" w:afterAutospacing="1"/>
        <w:ind w:firstLine="708"/>
        <w:rPr>
          <w:szCs w:val="26"/>
        </w:rPr>
      </w:pPr>
      <w:r>
        <w:rPr>
          <w:szCs w:val="26"/>
        </w:rPr>
      </w:r>
    </w:p>
    <w:p>
      <w:pPr>
        <w:pStyle w:val="Normal"/>
        <w:spacing w:beforeAutospacing="1" w:afterAutospacing="1"/>
        <w:ind w:firstLine="708"/>
        <w:rPr>
          <w:szCs w:val="26"/>
        </w:rPr>
      </w:pPr>
      <w:r>
        <w:rPr>
          <w:szCs w:val="26"/>
        </w:rPr>
      </w:r>
    </w:p>
    <w:p>
      <w:pPr>
        <w:pStyle w:val="Normal"/>
        <w:spacing w:beforeAutospacing="1" w:afterAutospacing="1"/>
        <w:ind w:firstLine="708"/>
        <w:rPr>
          <w:szCs w:val="26"/>
        </w:rPr>
      </w:pPr>
      <w:r>
        <w:rPr>
          <w:szCs w:val="26"/>
        </w:rPr>
      </w:r>
    </w:p>
    <w:p>
      <w:pPr>
        <w:pStyle w:val="Normal"/>
        <w:spacing w:beforeAutospacing="1" w:afterAutospacing="1"/>
        <w:ind w:firstLine="708"/>
        <w:rPr>
          <w:szCs w:val="26"/>
        </w:rPr>
      </w:pPr>
      <w:r>
        <w:rPr>
          <w:szCs w:val="26"/>
        </w:rPr>
      </w:r>
    </w:p>
    <w:p>
      <w:pPr>
        <w:pStyle w:val="Normal"/>
        <w:spacing w:beforeAutospacing="1" w:afterAutospacing="1"/>
        <w:rPr>
          <w:szCs w:val="26"/>
        </w:rPr>
      </w:pPr>
      <w:r>
        <w:rPr/>
        <w:drawing>
          <wp:inline distT="0" distB="0" distL="0" distR="0">
            <wp:extent cx="5191125" cy="3352800"/>
            <wp:effectExtent l="0" t="0" r="0" b="0"/>
            <wp:docPr id="22" name="Рисунок 7" descr="http://img.findpatent.ru/img_data/158/1588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7" descr="http://img.findpatent.ru/img_data/158/1588156.gif"/>
                    <pic:cNvPicPr>
                      <a:picLocks noChangeAspect="1" noChangeArrowheads="1"/>
                    </pic:cNvPicPr>
                  </pic:nvPicPr>
                  <pic:blipFill>
                    <a:blip r:embed="rId29"/>
                    <a:stretch>
                      <a:fillRect/>
                    </a:stretch>
                  </pic:blipFill>
                  <pic:spPr bwMode="auto">
                    <a:xfrm>
                      <a:off x="0" y="0"/>
                      <a:ext cx="5191125" cy="3352800"/>
                    </a:xfrm>
                    <a:prstGeom prst="rect">
                      <a:avLst/>
                    </a:prstGeom>
                  </pic:spPr>
                </pic:pic>
              </a:graphicData>
            </a:graphic>
          </wp:inline>
        </w:drawing>
      </w:r>
    </w:p>
    <w:p>
      <w:pPr>
        <w:pStyle w:val="Normal"/>
        <w:ind w:firstLine="708"/>
        <w:rPr>
          <w:szCs w:val="26"/>
        </w:rPr>
      </w:pPr>
      <w:r>
        <w:rPr>
          <w:szCs w:val="26"/>
        </w:rPr>
      </w:r>
    </w:p>
    <w:p>
      <w:pPr>
        <w:pStyle w:val="Normal"/>
        <w:ind w:firstLine="708"/>
        <w:rPr>
          <w:szCs w:val="26"/>
        </w:rPr>
      </w:pPr>
      <w:r>
        <w:rPr>
          <w:szCs w:val="26"/>
        </w:rPr>
      </w:r>
    </w:p>
    <w:p>
      <w:pPr>
        <w:pStyle w:val="Normal"/>
        <w:ind w:firstLine="708"/>
        <w:rPr>
          <w:szCs w:val="26"/>
        </w:rPr>
      </w:pPr>
      <w:r>
        <w:rPr>
          <w:szCs w:val="26"/>
        </w:rPr>
      </w:r>
    </w:p>
    <w:p>
      <w:pPr>
        <w:pStyle w:val="Normal"/>
        <w:ind w:firstLine="708"/>
        <w:rPr>
          <w:szCs w:val="26"/>
        </w:rPr>
      </w:pPr>
      <w:r>
        <w:rPr>
          <w:szCs w:val="26"/>
        </w:rPr>
        <w:t xml:space="preserve">Проделав таким образом работу по выявлению вида зависимости </w:t>
      </w:r>
      <w:r>
        <w:rPr/>
        <w:drawing>
          <wp:inline distT="0" distB="0" distL="0" distR="0">
            <wp:extent cx="723900" cy="266700"/>
            <wp:effectExtent l="0" t="0" r="0" b="0"/>
            <wp:docPr id="23" name="Рисунок 19" descr="http://img.findpatent.ru/img_data/870/87018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9" descr="http://img.findpatent.ru/img_data/870/8701879.gif"/>
                    <pic:cNvPicPr>
                      <a:picLocks noChangeAspect="1" noChangeArrowheads="1"/>
                    </pic:cNvPicPr>
                  </pic:nvPicPr>
                  <pic:blipFill>
                    <a:blip r:embed="rId30"/>
                    <a:stretch>
                      <a:fillRect/>
                    </a:stretch>
                  </pic:blipFill>
                  <pic:spPr bwMode="auto">
                    <a:xfrm>
                      <a:off x="0" y="0"/>
                      <a:ext cx="723900" cy="266700"/>
                    </a:xfrm>
                    <a:prstGeom prst="rect">
                      <a:avLst/>
                    </a:prstGeom>
                  </pic:spPr>
                </pic:pic>
              </a:graphicData>
            </a:graphic>
          </wp:inline>
        </w:drawing>
      </w:r>
      <w:r>
        <w:rPr>
          <w:szCs w:val="26"/>
        </w:rPr>
        <w:t>мы в результате получили детерминированную функцию, которую используем вместо случайной функции S</w:t>
      </w:r>
      <w:r>
        <w:rPr>
          <w:szCs w:val="26"/>
          <w:vertAlign w:val="subscript"/>
        </w:rPr>
        <w:t>ЭКВ</w:t>
      </w:r>
      <w:r>
        <w:rPr>
          <w:szCs w:val="26"/>
        </w:rPr>
        <w:t>[Q</w:t>
      </w:r>
      <w:r>
        <w:rPr>
          <w:szCs w:val="26"/>
          <w:vertAlign w:val="subscript"/>
        </w:rPr>
        <w:t>А</w:t>
      </w:r>
      <w:r>
        <w:rPr>
          <w:szCs w:val="26"/>
        </w:rPr>
        <w:t>(t)] для вычисления выражения (5). Тогда выражение (5) запишется в виде:</w:t>
      </w:r>
    </w:p>
    <w:p>
      <w:pPr>
        <w:pStyle w:val="Normal"/>
        <w:rPr>
          <w:szCs w:val="26"/>
        </w:rPr>
      </w:pPr>
      <w:r>
        <w:rPr/>
        <w:drawing>
          <wp:inline distT="0" distB="0" distL="0" distR="0">
            <wp:extent cx="3962400" cy="419100"/>
            <wp:effectExtent l="0" t="0" r="0" b="0"/>
            <wp:docPr id="24" name="Рисунок 18" descr="http://img.findpatent.ru/img_data/870/87018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18" descr="http://img.findpatent.ru/img_data/870/8701880.gif"/>
                    <pic:cNvPicPr>
                      <a:picLocks noChangeAspect="1" noChangeArrowheads="1"/>
                    </pic:cNvPicPr>
                  </pic:nvPicPr>
                  <pic:blipFill>
                    <a:blip r:embed="rId31"/>
                    <a:stretch>
                      <a:fillRect/>
                    </a:stretch>
                  </pic:blipFill>
                  <pic:spPr bwMode="auto">
                    <a:xfrm>
                      <a:off x="0" y="0"/>
                      <a:ext cx="3962400" cy="419100"/>
                    </a:xfrm>
                    <a:prstGeom prst="rect">
                      <a:avLst/>
                    </a:prstGeom>
                  </pic:spPr>
                </pic:pic>
              </a:graphicData>
            </a:graphic>
          </wp:inline>
        </w:drawing>
      </w:r>
    </w:p>
    <w:p>
      <w:pPr>
        <w:pStyle w:val="Normal"/>
        <w:ind w:firstLine="708"/>
        <w:rPr>
          <w:szCs w:val="26"/>
        </w:rPr>
      </w:pPr>
      <w:r>
        <w:rPr>
          <w:szCs w:val="26"/>
        </w:rPr>
        <w:t>Подставляя (8) в (4), получим выражение, связывающее давление в диктующей точке сети водоснабжения, давление на выходе насосной станции и потери давления в сети водоснабжения:</w:t>
      </w:r>
    </w:p>
    <w:p>
      <w:pPr>
        <w:pStyle w:val="Normal"/>
        <w:rPr>
          <w:szCs w:val="26"/>
        </w:rPr>
      </w:pPr>
      <w:r>
        <w:rPr/>
        <w:drawing>
          <wp:inline distT="0" distB="0" distL="0" distR="0">
            <wp:extent cx="4343400" cy="228600"/>
            <wp:effectExtent l="0" t="0" r="0" b="0"/>
            <wp:docPr id="25" name="Рисунок 17" descr="http://img.findpatent.ru/img_data/870/8701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17" descr="http://img.findpatent.ru/img_data/870/8701881.gif"/>
                    <pic:cNvPicPr>
                      <a:picLocks noChangeAspect="1" noChangeArrowheads="1"/>
                    </pic:cNvPicPr>
                  </pic:nvPicPr>
                  <pic:blipFill>
                    <a:blip r:embed="rId32"/>
                    <a:stretch>
                      <a:fillRect/>
                    </a:stretch>
                  </pic:blipFill>
                  <pic:spPr bwMode="auto">
                    <a:xfrm>
                      <a:off x="0" y="0"/>
                      <a:ext cx="4343400" cy="228600"/>
                    </a:xfrm>
                    <a:prstGeom prst="rect">
                      <a:avLst/>
                    </a:prstGeom>
                  </pic:spPr>
                </pic:pic>
              </a:graphicData>
            </a:graphic>
          </wp:inline>
        </w:drawing>
      </w:r>
    </w:p>
    <w:p>
      <w:pPr>
        <w:pStyle w:val="Normal"/>
        <w:ind w:firstLine="708"/>
        <w:rPr>
          <w:szCs w:val="26"/>
        </w:rPr>
      </w:pPr>
      <w:r>
        <w:rPr>
          <w:szCs w:val="26"/>
        </w:rPr>
        <w:t xml:space="preserve">Выражение (9), при выполнении подготовительных процедур, описанных выше и связанных с определением эквивалентного гидравлического сопротивления сети водоснабжения </w:t>
      </w:r>
      <w:r>
        <w:rPr/>
        <w:drawing>
          <wp:inline distT="0" distB="0" distL="0" distR="0">
            <wp:extent cx="723900" cy="266700"/>
            <wp:effectExtent l="0" t="0" r="0" b="0"/>
            <wp:docPr id="26" name="Рисунок 16" descr="http://img.findpatent.ru/img_data/870/87018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16" descr="http://img.findpatent.ru/img_data/870/8701882.gif"/>
                    <pic:cNvPicPr>
                      <a:picLocks noChangeAspect="1" noChangeArrowheads="1"/>
                    </pic:cNvPicPr>
                  </pic:nvPicPr>
                  <pic:blipFill>
                    <a:blip r:embed="rId33"/>
                    <a:stretch>
                      <a:fillRect/>
                    </a:stretch>
                  </pic:blipFill>
                  <pic:spPr bwMode="auto">
                    <a:xfrm>
                      <a:off x="0" y="0"/>
                      <a:ext cx="723900" cy="266700"/>
                    </a:xfrm>
                    <a:prstGeom prst="rect">
                      <a:avLst/>
                    </a:prstGeom>
                  </pic:spPr>
                </pic:pic>
              </a:graphicData>
            </a:graphic>
          </wp:inline>
        </w:drawing>
      </w:r>
      <w:r>
        <w:rPr>
          <w:szCs w:val="26"/>
        </w:rPr>
        <w:t>позволяет реализовать устройство, обеспечивающее поддержание постоянного давления h</w:t>
      </w:r>
      <w:r>
        <w:rPr>
          <w:szCs w:val="26"/>
          <w:vertAlign w:val="subscript"/>
        </w:rPr>
        <w:t>Д</w:t>
      </w:r>
      <w:r>
        <w:rPr>
          <w:szCs w:val="26"/>
        </w:rPr>
        <w:t xml:space="preserve"> в диктующей точке сети водоснабжения.</w:t>
      </w:r>
    </w:p>
    <w:p>
      <w:pPr>
        <w:pStyle w:val="Normal"/>
        <w:spacing w:beforeAutospacing="1" w:afterAutospacing="1"/>
        <w:ind w:hanging="0"/>
        <w:rPr>
          <w:szCs w:val="26"/>
        </w:rPr>
      </w:pPr>
      <w:r>
        <w:rPr>
          <w:szCs w:val="26"/>
        </w:rPr>
      </w:r>
    </w:p>
    <w:p>
      <w:pPr>
        <w:pStyle w:val="Normal"/>
        <w:spacing w:beforeAutospacing="1" w:afterAutospacing="1"/>
        <w:ind w:hanging="0"/>
        <w:rPr>
          <w:szCs w:val="26"/>
        </w:rPr>
      </w:pPr>
      <w:r>
        <w:rPr>
          <w:szCs w:val="26"/>
        </w:rPr>
      </w:r>
    </w:p>
    <w:p>
      <w:pPr>
        <w:pStyle w:val="Normal"/>
        <w:spacing w:beforeAutospacing="1" w:afterAutospacing="1"/>
        <w:ind w:hanging="0"/>
        <w:rPr>
          <w:szCs w:val="26"/>
        </w:rPr>
      </w:pPr>
      <w:r>
        <w:rPr>
          <w:szCs w:val="26"/>
        </w:rPr>
      </w:r>
    </w:p>
    <w:p>
      <w:pPr>
        <w:pStyle w:val="Normal"/>
        <w:spacing w:beforeAutospacing="1" w:afterAutospacing="1"/>
        <w:ind w:hanging="0"/>
        <w:rPr>
          <w:szCs w:val="26"/>
        </w:rPr>
      </w:pPr>
      <w:r>
        <w:rPr>
          <w:szCs w:val="26"/>
        </w:rPr>
      </w:r>
    </w:p>
    <w:p>
      <w:pPr>
        <w:pStyle w:val="Normal"/>
        <w:ind w:firstLine="708"/>
        <w:rPr>
          <w:szCs w:val="26"/>
        </w:rPr>
      </w:pPr>
      <w:r>
        <w:rPr>
          <w:szCs w:val="26"/>
        </w:rPr>
        <w:t>Устройство, реализующее описанный выше способ поддержания давления в диктующей точке сети водоснабжения, имеет принципиальную схему, представленную на фиг.1 и состоит из следующих частей: насосного агрегата 1, электродвигателя 2, управляемого регулируемым электроприводом 5, датчика давления 3 и датчика расхода 4, блока определения потерь давления в сети водоснабжения 6, блока вычисления эквивалентного гидравлического сопротивления сети водоснабжения 8 и вычитающего устройства 7. Устройство, схема которого приведена на фиг.1, работает таким образом, что выполняются математические операции, соответствующие выражению (9).</w:t>
      </w:r>
    </w:p>
    <w:p>
      <w:pPr>
        <w:pStyle w:val="Normal"/>
        <w:ind w:firstLine="708"/>
        <w:rPr>
          <w:szCs w:val="26"/>
        </w:rPr>
      </w:pPr>
      <w:r>
        <w:rPr>
          <w:szCs w:val="26"/>
        </w:rPr>
        <w:t>Величина необходимого поддерживаемого давления h</w:t>
      </w:r>
      <w:r>
        <w:rPr>
          <w:szCs w:val="26"/>
          <w:vertAlign w:val="subscript"/>
        </w:rPr>
        <w:t>Д</w:t>
      </w:r>
      <w:r>
        <w:rPr>
          <w:szCs w:val="26"/>
        </w:rPr>
        <w:t xml:space="preserve"> на вводе потребителя в диктующей точке задается, а геодезический подъем воды Н</w:t>
      </w:r>
      <w:r>
        <w:rPr>
          <w:szCs w:val="26"/>
          <w:vertAlign w:val="subscript"/>
        </w:rPr>
        <w:t>Г</w:t>
      </w:r>
      <w:r>
        <w:rPr>
          <w:szCs w:val="26"/>
        </w:rPr>
        <w:t xml:space="preserve"> между насосным агрегатом и диктующей точкой известен из строительной документации. Поэтому эти величины могут быть введены на вход задатчика, регулируемого электропривода 5.</w:t>
      </w:r>
    </w:p>
    <w:p>
      <w:pPr>
        <w:pStyle w:val="Normal"/>
        <w:ind w:firstLine="708"/>
        <w:rPr>
          <w:szCs w:val="26"/>
        </w:rPr>
      </w:pPr>
      <w:r>
        <w:rPr>
          <w:szCs w:val="26"/>
        </w:rPr>
        <w:t>Очевидно, что h</w:t>
      </w:r>
      <w:r>
        <w:rPr>
          <w:szCs w:val="26"/>
          <w:vertAlign w:val="subscript"/>
        </w:rPr>
        <w:t>Д</w:t>
      </w:r>
      <w:r>
        <w:rPr>
          <w:szCs w:val="26"/>
        </w:rPr>
        <w:t xml:space="preserve"> энергетически целесообразно принять равным минимальному давлению, при котором в точке Д осуществляется нормальное водоснабжение.</w:t>
      </w:r>
    </w:p>
    <w:p>
      <w:pPr>
        <w:pStyle w:val="Normal"/>
        <w:ind w:firstLine="708"/>
        <w:rPr>
          <w:szCs w:val="26"/>
        </w:rPr>
      </w:pPr>
      <w:r>
        <w:rPr>
          <w:szCs w:val="26"/>
        </w:rPr>
        <w:t xml:space="preserve">Способ определения зависимости </w:t>
      </w:r>
      <w:r>
        <w:rPr/>
        <w:drawing>
          <wp:inline distT="0" distB="0" distL="0" distR="0">
            <wp:extent cx="571500" cy="228600"/>
            <wp:effectExtent l="0" t="0" r="0" b="0"/>
            <wp:docPr id="27" name="Рисунок 15" descr="http://img.findpatent.ru/img_data/870/87018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15" descr="http://img.findpatent.ru/img_data/870/8701878.gif"/>
                    <pic:cNvPicPr>
                      <a:picLocks noChangeAspect="1" noChangeArrowheads="1"/>
                    </pic:cNvPicPr>
                  </pic:nvPicPr>
                  <pic:blipFill>
                    <a:blip r:embed="rId34"/>
                    <a:stretch>
                      <a:fillRect/>
                    </a:stretch>
                  </pic:blipFill>
                  <pic:spPr bwMode="auto">
                    <a:xfrm>
                      <a:off x="0" y="0"/>
                      <a:ext cx="571500" cy="228600"/>
                    </a:xfrm>
                    <a:prstGeom prst="rect">
                      <a:avLst/>
                    </a:prstGeom>
                  </pic:spPr>
                </pic:pic>
              </a:graphicData>
            </a:graphic>
          </wp:inline>
        </w:drawing>
      </w:r>
      <w:r>
        <w:rPr>
          <w:szCs w:val="26"/>
        </w:rPr>
        <w:t xml:space="preserve">был описан выше. Повторим, что зависимость </w:t>
      </w:r>
      <w:r>
        <w:rPr/>
        <w:drawing>
          <wp:inline distT="0" distB="0" distL="0" distR="0">
            <wp:extent cx="571500" cy="228600"/>
            <wp:effectExtent l="0" t="0" r="0" b="0"/>
            <wp:docPr id="28" name="Рисунок 14" descr="http://img.findpatent.ru/img_data/870/87018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14" descr="http://img.findpatent.ru/img_data/870/8701878.gif"/>
                    <pic:cNvPicPr>
                      <a:picLocks noChangeAspect="1" noChangeArrowheads="1"/>
                    </pic:cNvPicPr>
                  </pic:nvPicPr>
                  <pic:blipFill>
                    <a:blip r:embed="rId35"/>
                    <a:stretch>
                      <a:fillRect/>
                    </a:stretch>
                  </pic:blipFill>
                  <pic:spPr bwMode="auto">
                    <a:xfrm>
                      <a:off x="0" y="0"/>
                      <a:ext cx="571500" cy="228600"/>
                    </a:xfrm>
                    <a:prstGeom prst="rect">
                      <a:avLst/>
                    </a:prstGeom>
                  </pic:spPr>
                </pic:pic>
              </a:graphicData>
            </a:graphic>
          </wp:inline>
        </w:drawing>
      </w:r>
      <w:r>
        <w:rPr>
          <w:szCs w:val="26"/>
        </w:rPr>
        <w:t>должна быть определена по статистически достоверным измерениям, проведенным при настройке системы регулирования.</w:t>
      </w:r>
    </w:p>
    <w:p>
      <w:pPr>
        <w:pStyle w:val="Normal"/>
        <w:ind w:firstLine="708"/>
        <w:rPr>
          <w:szCs w:val="26"/>
        </w:rPr>
      </w:pPr>
      <w:r>
        <w:rPr>
          <w:szCs w:val="26"/>
        </w:rPr>
        <w:t xml:space="preserve">Блок определения эквивалентного гидравлического сопротивления 8 по введенной в него характеристике </w:t>
      </w:r>
      <w:r>
        <w:rPr/>
        <w:drawing>
          <wp:inline distT="0" distB="0" distL="0" distR="0">
            <wp:extent cx="571500" cy="228600"/>
            <wp:effectExtent l="0" t="0" r="0" b="0"/>
            <wp:docPr id="29" name="Рисунок 13" descr="http://img.findpatent.ru/img_data/870/87018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13" descr="http://img.findpatent.ru/img_data/870/8701878.gif"/>
                    <pic:cNvPicPr>
                      <a:picLocks noChangeAspect="1" noChangeArrowheads="1"/>
                    </pic:cNvPicPr>
                  </pic:nvPicPr>
                  <pic:blipFill>
                    <a:blip r:embed="rId36"/>
                    <a:stretch>
                      <a:fillRect/>
                    </a:stretch>
                  </pic:blipFill>
                  <pic:spPr bwMode="auto">
                    <a:xfrm>
                      <a:off x="0" y="0"/>
                      <a:ext cx="571500" cy="228600"/>
                    </a:xfrm>
                    <a:prstGeom prst="rect">
                      <a:avLst/>
                    </a:prstGeom>
                  </pic:spPr>
                </pic:pic>
              </a:graphicData>
            </a:graphic>
          </wp:inline>
        </w:drawing>
      </w:r>
      <w:r>
        <w:rPr>
          <w:szCs w:val="26"/>
        </w:rPr>
        <w:t>и по значению величины Q</w:t>
      </w:r>
      <w:r>
        <w:rPr>
          <w:szCs w:val="26"/>
          <w:vertAlign w:val="subscript"/>
        </w:rPr>
        <w:t>А</w:t>
      </w:r>
      <w:r>
        <w:rPr>
          <w:szCs w:val="26"/>
        </w:rPr>
        <w:t xml:space="preserve">(t), измеренной датчиком расхода 3, в каждый момент времени определяет значение </w:t>
      </w:r>
      <w:r>
        <w:rPr/>
        <w:drawing>
          <wp:inline distT="0" distB="0" distL="0" distR="0">
            <wp:extent cx="571500" cy="228600"/>
            <wp:effectExtent l="0" t="0" r="0" b="0"/>
            <wp:docPr id="30" name="Рисунок 12" descr="http://img.findpatent.ru/img_data/870/87018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12" descr="http://img.findpatent.ru/img_data/870/8701878.gif"/>
                    <pic:cNvPicPr>
                      <a:picLocks noChangeAspect="1" noChangeArrowheads="1"/>
                    </pic:cNvPicPr>
                  </pic:nvPicPr>
                  <pic:blipFill>
                    <a:blip r:embed="rId37"/>
                    <a:stretch>
                      <a:fillRect/>
                    </a:stretch>
                  </pic:blipFill>
                  <pic:spPr bwMode="auto">
                    <a:xfrm>
                      <a:off x="0" y="0"/>
                      <a:ext cx="571500" cy="228600"/>
                    </a:xfrm>
                    <a:prstGeom prst="rect">
                      <a:avLst/>
                    </a:prstGeom>
                  </pic:spPr>
                </pic:pic>
              </a:graphicData>
            </a:graphic>
          </wp:inline>
        </w:drawing>
      </w:r>
      <w:r>
        <w:rPr>
          <w:szCs w:val="26"/>
        </w:rPr>
        <w:t>эквивалентного гидравлического сопротивления сети водоснабжения между диктующей точкой Д и точкой А насосной станции.</w:t>
      </w:r>
    </w:p>
    <w:p>
      <w:pPr>
        <w:pStyle w:val="Normal"/>
        <w:ind w:firstLine="708"/>
        <w:rPr>
          <w:szCs w:val="26"/>
        </w:rPr>
      </w:pPr>
      <w:r>
        <w:rPr>
          <w:szCs w:val="26"/>
        </w:rPr>
        <w:t xml:space="preserve">Сигнал с выхода блока определения эквивалентного гидравлического сопротивления сети водоснабжения 8 подается в блок определения потерь давления в сети водоснабжения 6, который формирует сигнал согласно вычисляемому им выражению </w:t>
      </w:r>
      <w:r>
        <w:rPr/>
        <w:drawing>
          <wp:inline distT="0" distB="0" distL="0" distR="0">
            <wp:extent cx="1295400" cy="266700"/>
            <wp:effectExtent l="0" t="0" r="0" b="0"/>
            <wp:docPr id="31" name="Рисунок 11" descr="http://img.findpatent.ru/img_data/870/8701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11" descr="http://img.findpatent.ru/img_data/870/8701887.gif"/>
                    <pic:cNvPicPr>
                      <a:picLocks noChangeAspect="1" noChangeArrowheads="1"/>
                    </pic:cNvPicPr>
                  </pic:nvPicPr>
                  <pic:blipFill>
                    <a:blip r:embed="rId38"/>
                    <a:stretch>
                      <a:fillRect/>
                    </a:stretch>
                  </pic:blipFill>
                  <pic:spPr bwMode="auto">
                    <a:xfrm>
                      <a:off x="0" y="0"/>
                      <a:ext cx="1295400" cy="266700"/>
                    </a:xfrm>
                    <a:prstGeom prst="rect">
                      <a:avLst/>
                    </a:prstGeom>
                  </pic:spPr>
                </pic:pic>
              </a:graphicData>
            </a:graphic>
          </wp:inline>
        </w:drawing>
      </w:r>
      <w:r>
        <w:rPr>
          <w:szCs w:val="26"/>
        </w:rPr>
        <w:t xml:space="preserve"> Этот сигнал подается на вход блока вычитания, на другой вход которого подается сигнал с датчика давления на выходе насосной станции 2.</w:t>
      </w:r>
    </w:p>
    <w:p>
      <w:pPr>
        <w:pStyle w:val="Normal"/>
        <w:ind w:firstLine="708"/>
        <w:rPr>
          <w:szCs w:val="26"/>
        </w:rPr>
      </w:pPr>
      <w:r>
        <w:rPr>
          <w:szCs w:val="26"/>
        </w:rPr>
        <w:t>Блок вычитания формирует сигнал, являющийся в каждый момент времени правой частью выражения (9).</w:t>
      </w:r>
    </w:p>
    <w:p>
      <w:pPr>
        <w:pStyle w:val="Normal"/>
        <w:ind w:firstLine="708"/>
        <w:rPr>
          <w:szCs w:val="26"/>
        </w:rPr>
      </w:pPr>
      <w:r>
        <w:rPr>
          <w:szCs w:val="26"/>
        </w:rPr>
        <w:t>Замкнутая система авторегулирования, которой является предложенное устройство, в соответствии с теорией работы систем с обратной связью, в каждый момент времени с пренебрежимо малой ошибкой поддерживает равенство сигналов на двух входах регулирующего устройства - входе задатчика и входе датчика. Регулируемый электропривод 4 воздействует на электродвигатель 2 насосного агрегата 1 таким образом, что в каждый момент времени поддерживается равенство (9) сигнала на входе задатчика и сигнала с выхода блока вычитания.</w:t>
      </w:r>
    </w:p>
    <w:p>
      <w:pPr>
        <w:pStyle w:val="Normal"/>
        <w:ind w:firstLine="708"/>
        <w:rPr>
          <w:szCs w:val="26"/>
        </w:rPr>
      </w:pPr>
      <w:r>
        <w:rPr>
          <w:szCs w:val="26"/>
        </w:rPr>
        <w:t>Выполнение с помощью устройства, приведенного на фиг.1, равенства (9) означает поддержание постоянного заданного давления h</w:t>
      </w:r>
      <w:r>
        <w:rPr>
          <w:szCs w:val="26"/>
          <w:vertAlign w:val="subscript"/>
        </w:rPr>
        <w:t>Д</w:t>
      </w:r>
      <w:r>
        <w:rPr>
          <w:szCs w:val="26"/>
        </w:rPr>
        <w:t xml:space="preserve"> в удаленной от насосной станции диктующей точке сети водоснабжения.</w:t>
      </w:r>
    </w:p>
    <w:p>
      <w:pPr>
        <w:pStyle w:val="Normal"/>
        <w:ind w:firstLine="708"/>
        <w:rPr>
          <w:szCs w:val="26"/>
        </w:rPr>
      </w:pPr>
      <w:r>
        <w:rPr>
          <w:szCs w:val="26"/>
        </w:rPr>
        <w:t xml:space="preserve">Иногда в сети водоснабжения появляются изменения, нарушающие введенную при настройке устройства зависимость </w:t>
      </w:r>
      <w:r>
        <w:rPr/>
        <w:drawing>
          <wp:inline distT="0" distB="0" distL="0" distR="0">
            <wp:extent cx="723900" cy="266700"/>
            <wp:effectExtent l="0" t="0" r="0" b="0"/>
            <wp:docPr id="32" name="Рисунок 10" descr="http://img.findpatent.ru/img_data/870/87018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10" descr="http://img.findpatent.ru/img_data/870/8701888.gif"/>
                    <pic:cNvPicPr>
                      <a:picLocks noChangeAspect="1" noChangeArrowheads="1"/>
                    </pic:cNvPicPr>
                  </pic:nvPicPr>
                  <pic:blipFill>
                    <a:blip r:embed="rId39"/>
                    <a:stretch>
                      <a:fillRect/>
                    </a:stretch>
                  </pic:blipFill>
                  <pic:spPr bwMode="auto">
                    <a:xfrm>
                      <a:off x="0" y="0"/>
                      <a:ext cx="723900" cy="266700"/>
                    </a:xfrm>
                    <a:prstGeom prst="rect">
                      <a:avLst/>
                    </a:prstGeom>
                  </pic:spPr>
                </pic:pic>
              </a:graphicData>
            </a:graphic>
          </wp:inline>
        </w:drawing>
      </w:r>
      <w:r>
        <w:rPr>
          <w:szCs w:val="26"/>
        </w:rPr>
        <w:t>Причиной такого нарушения настройки может стать, например, выведение в ремонт какого-то участка сети водоснабжения или потребление каким-то пользователем аномальных количеств воды. В этом случае потребуется провести повторно настройку системы, выражающуюся в том, что следует вновь собрать статистически достоверную информацию о разности давлений в каждый момент времени между точками А и Д и о подаче насосной станции в те же моменты времени. Далее по этим данным следует вновь вычислить для каждого момента времени значение эквивалентного гидравлического сопротивления сети, статистически обработать множество значений S</w:t>
      </w:r>
      <w:r>
        <w:rPr>
          <w:szCs w:val="26"/>
          <w:vertAlign w:val="subscript"/>
        </w:rPr>
        <w:t>ЭКВ</w:t>
      </w:r>
      <w:r>
        <w:rPr>
          <w:szCs w:val="26"/>
        </w:rPr>
        <w:t>[Q</w:t>
      </w:r>
      <w:r>
        <w:rPr>
          <w:szCs w:val="26"/>
          <w:vertAlign w:val="subscript"/>
        </w:rPr>
        <w:t>А</w:t>
      </w:r>
      <w:r>
        <w:rPr>
          <w:szCs w:val="26"/>
        </w:rPr>
        <w:t xml:space="preserve">(t)] и получить новую зависимость </w:t>
      </w:r>
      <w:r>
        <w:rPr/>
        <w:drawing>
          <wp:inline distT="0" distB="0" distL="0" distR="0">
            <wp:extent cx="723900" cy="266700"/>
            <wp:effectExtent l="0" t="0" r="0" b="0"/>
            <wp:docPr id="33" name="Рисунок 9" descr="http://img.findpatent.ru/img_data/870/87018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9" descr="http://img.findpatent.ru/img_data/870/8701889.gif"/>
                    <pic:cNvPicPr>
                      <a:picLocks noChangeAspect="1" noChangeArrowheads="1"/>
                    </pic:cNvPicPr>
                  </pic:nvPicPr>
                  <pic:blipFill>
                    <a:blip r:embed="rId40"/>
                    <a:stretch>
                      <a:fillRect/>
                    </a:stretch>
                  </pic:blipFill>
                  <pic:spPr bwMode="auto">
                    <a:xfrm>
                      <a:off x="0" y="0"/>
                      <a:ext cx="723900" cy="266700"/>
                    </a:xfrm>
                    <a:prstGeom prst="rect">
                      <a:avLst/>
                    </a:prstGeom>
                  </pic:spPr>
                </pic:pic>
              </a:graphicData>
            </a:graphic>
          </wp:inline>
        </w:drawing>
      </w:r>
    </w:p>
    <w:p>
      <w:pPr>
        <w:pStyle w:val="Normal"/>
        <w:ind w:firstLine="708"/>
        <w:rPr>
          <w:szCs w:val="26"/>
        </w:rPr>
      </w:pPr>
      <w:r>
        <w:rPr>
          <w:szCs w:val="26"/>
        </w:rPr>
        <w:t>Для автоматического проведения повторных настроек системы при изменении характеристик сети водоснабжения предлагается вариант устройства, приведенный на фиг.4, содержащий дополнительно введенные в систему регулирования давления блок адаптивного управления 9, устройство накопления 10 и датчик давления в диктующей точке 11.</w:t>
      </w:r>
    </w:p>
    <w:p>
      <w:pPr>
        <w:sectPr>
          <w:headerReference w:type="default" r:id="rId41"/>
          <w:footerReference w:type="default" r:id="rId42"/>
          <w:type w:val="nextPage"/>
          <w:pgSz w:w="11906" w:h="16838"/>
          <w:pgMar w:left="1701" w:right="851" w:gutter="0" w:header="709" w:top="1134" w:footer="709" w:bottom="1134"/>
          <w:pgNumType w:fmt="decimal"/>
          <w:formProt w:val="false"/>
          <w:textDirection w:val="lrTb"/>
          <w:docGrid w:type="default" w:linePitch="360" w:charSpace="4294956850"/>
        </w:sectPr>
        <w:pStyle w:val="Normal"/>
        <w:rPr>
          <w:szCs w:val="26"/>
        </w:rPr>
      </w:pPr>
      <w:r>
        <w:rPr>
          <w:szCs w:val="26"/>
        </w:rPr>
      </w:r>
    </w:p>
    <w:p>
      <w:pPr>
        <w:sectPr>
          <w:headerReference w:type="default" r:id="rId44"/>
          <w:footerReference w:type="default" r:id="rId45"/>
          <w:type w:val="nextPage"/>
          <w:pgSz w:orient="landscape" w:w="16838" w:h="11906"/>
          <w:pgMar w:left="1134" w:right="1134" w:gutter="0" w:header="709" w:top="899" w:footer="709" w:bottom="851"/>
          <w:pgNumType w:fmt="decimal"/>
          <w:formProt w:val="false"/>
          <w:textDirection w:val="lrTb"/>
          <w:docGrid w:type="default" w:linePitch="360" w:charSpace="4294956850"/>
        </w:sectPr>
        <w:pStyle w:val="Normal"/>
        <w:spacing w:beforeAutospacing="1" w:afterAutospacing="1"/>
        <w:rPr>
          <w:szCs w:val="26"/>
        </w:rPr>
      </w:pPr>
      <w:r>
        <w:rPr/>
        <w:drawing>
          <wp:inline distT="0" distB="0" distL="0" distR="0">
            <wp:extent cx="9144000" cy="6267450"/>
            <wp:effectExtent l="0" t="0" r="0" b="0"/>
            <wp:docPr id="34" name="Рисунок 32" descr="http://img.findpatent.ru/img_data/158/1588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2" descr="http://img.findpatent.ru/img_data/158/1588157.gif"/>
                    <pic:cNvPicPr>
                      <a:picLocks noChangeAspect="1" noChangeArrowheads="1"/>
                    </pic:cNvPicPr>
                  </pic:nvPicPr>
                  <pic:blipFill>
                    <a:blip r:embed="rId43"/>
                    <a:stretch>
                      <a:fillRect/>
                    </a:stretch>
                  </pic:blipFill>
                  <pic:spPr bwMode="auto">
                    <a:xfrm>
                      <a:off x="0" y="0"/>
                      <a:ext cx="9144000" cy="6267450"/>
                    </a:xfrm>
                    <a:prstGeom prst="rect">
                      <a:avLst/>
                    </a:prstGeom>
                  </pic:spPr>
                </pic:pic>
              </a:graphicData>
            </a:graphic>
          </wp:inline>
        </w:drawing>
      </w:r>
    </w:p>
    <w:p>
      <w:pPr>
        <w:pStyle w:val="Normal"/>
        <w:rPr>
          <w:szCs w:val="26"/>
        </w:rPr>
      </w:pPr>
      <w:r>
        <w:rPr>
          <w:szCs w:val="26"/>
        </w:rPr>
        <w:t xml:space="preserve">Устройство, приведенное на фиг. 4, работает следующим образом. </w:t>
      </w:r>
    </w:p>
    <w:p>
      <w:pPr>
        <w:pStyle w:val="Normal"/>
        <w:rPr>
          <w:szCs w:val="26"/>
        </w:rPr>
      </w:pPr>
      <w:r>
        <w:rPr>
          <w:szCs w:val="26"/>
        </w:rPr>
        <w:t>Блок адаптивного управления 9 устанавливается в насосной станции, устройство накопления 10 и датчик давления 11 - в диктующей точке сети водоснабжения.</w:t>
      </w:r>
    </w:p>
    <w:p>
      <w:pPr>
        <w:pStyle w:val="Normal"/>
        <w:ind w:firstLine="708"/>
        <w:rPr>
          <w:szCs w:val="26"/>
        </w:rPr>
      </w:pPr>
      <w:r>
        <w:rPr>
          <w:szCs w:val="26"/>
        </w:rPr>
        <w:t>Данные о значениях давления и расхода на насосной станции в зависимости от времени в блоке адаптивного управления постоянно накапливаются, для чего в этот блок подаются сигналы с датчика давления 4 и датчика расхода 5.</w:t>
      </w:r>
    </w:p>
    <w:p>
      <w:pPr>
        <w:pStyle w:val="Normal"/>
        <w:ind w:firstLine="708"/>
        <w:rPr>
          <w:szCs w:val="26"/>
        </w:rPr>
      </w:pPr>
      <w:r>
        <w:rPr>
          <w:szCs w:val="26"/>
        </w:rPr>
        <w:t xml:space="preserve">Устройство накопления 10, установленное в диктующей точке, аналогично блоку адаптивного управления 9, накапливает данные о значении в каждый момент времени давления в диктующей точке, получаемые им с датчика давления 11. С помощью любого устройства, например, флэш-памяти, накопленные данные из устройства накопления 10, расположенного в диктующей точке, переносятся в блок адаптивного управления 9, расположенный в насосной станции. Блок адаптивного управления проводит обработку имеющихся в нем данных и вычисляет новую, откорректированную по множеству последних измерений, зависимость </w:t>
      </w:r>
      <w:r>
        <w:rPr/>
        <w:drawing>
          <wp:inline distT="0" distB="0" distL="0" distR="0">
            <wp:extent cx="762000" cy="266700"/>
            <wp:effectExtent l="0" t="0" r="0" b="0"/>
            <wp:docPr id="35" name="Рисунок 33" descr="http://img.findpatent.ru/img_data/870/87018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3" descr="http://img.findpatent.ru/img_data/870/8701890.gif"/>
                    <pic:cNvPicPr>
                      <a:picLocks noChangeAspect="1" noChangeArrowheads="1"/>
                    </pic:cNvPicPr>
                  </pic:nvPicPr>
                  <pic:blipFill>
                    <a:blip r:embed="rId46"/>
                    <a:stretch>
                      <a:fillRect/>
                    </a:stretch>
                  </pic:blipFill>
                  <pic:spPr bwMode="auto">
                    <a:xfrm>
                      <a:off x="0" y="0"/>
                      <a:ext cx="762000" cy="266700"/>
                    </a:xfrm>
                    <a:prstGeom prst="rect">
                      <a:avLst/>
                    </a:prstGeom>
                  </pic:spPr>
                </pic:pic>
              </a:graphicData>
            </a:graphic>
          </wp:inline>
        </w:drawing>
      </w:r>
      <w:r>
        <w:rPr>
          <w:szCs w:val="26"/>
        </w:rPr>
        <w:t xml:space="preserve"> Эта новая зависимость подается на вход блока определения эквивалентного гидравлического сопротивления сети. В остальном устройство с блоком адаптивного управления и устройством накопления на фиг.4 работает аналогично тому, как работает устройство, приведенное на фиг.1.</w:t>
      </w:r>
    </w:p>
    <w:p>
      <w:pPr>
        <w:pStyle w:val="Normal"/>
        <w:ind w:firstLine="708"/>
        <w:rPr>
          <w:szCs w:val="26"/>
        </w:rPr>
      </w:pPr>
      <w:r>
        <w:rPr>
          <w:szCs w:val="26"/>
        </w:rPr>
        <w:t xml:space="preserve">Так как обслуживающий персонал знает об изменениях в сети водоснабжения, то в случае проведения ремонтных работ либо появления аварий, имеется возможность провести цикл адаптации устройства под новую характеристику сети </w:t>
      </w:r>
      <w:r>
        <w:rPr/>
        <w:drawing>
          <wp:inline distT="0" distB="0" distL="0" distR="0">
            <wp:extent cx="762000" cy="266700"/>
            <wp:effectExtent l="0" t="0" r="0" b="0"/>
            <wp:docPr id="36" name="Рисунок 34" descr="http://img.findpatent.ru/img_data/870/87018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4" descr="http://img.findpatent.ru/img_data/870/8701891.gif"/>
                    <pic:cNvPicPr>
                      <a:picLocks noChangeAspect="1" noChangeArrowheads="1"/>
                    </pic:cNvPicPr>
                  </pic:nvPicPr>
                  <pic:blipFill>
                    <a:blip r:embed="rId47"/>
                    <a:stretch>
                      <a:fillRect/>
                    </a:stretch>
                  </pic:blipFill>
                  <pic:spPr bwMode="auto">
                    <a:xfrm>
                      <a:off x="0" y="0"/>
                      <a:ext cx="762000" cy="266700"/>
                    </a:xfrm>
                    <a:prstGeom prst="rect">
                      <a:avLst/>
                    </a:prstGeom>
                  </pic:spPr>
                </pic:pic>
              </a:graphicData>
            </a:graphic>
          </wp:inline>
        </w:drawing>
      </w:r>
      <w:r>
        <w:rPr>
          <w:szCs w:val="26"/>
        </w:rPr>
        <w:t>Время на проведение такого цикла в предложенном устройстве минимально.</w:t>
      </w:r>
    </w:p>
    <w:p>
      <w:pPr>
        <w:pStyle w:val="Normal"/>
        <w:ind w:firstLine="708"/>
        <w:rPr>
          <w:szCs w:val="26"/>
        </w:rPr>
      </w:pPr>
      <w:r>
        <w:rPr>
          <w:szCs w:val="26"/>
        </w:rPr>
        <w:t>Имеется также возможность периодически контролировать соответствие текущих параметров сети водоснабжения ранее полученным, тем самым контролируя состояние сети и действия потребителей воды.</w:t>
      </w:r>
    </w:p>
    <w:p>
      <w:pPr>
        <w:pStyle w:val="Normal"/>
        <w:spacing w:beforeAutospacing="1" w:afterAutospacing="1"/>
        <w:jc w:val="center"/>
        <w:rPr>
          <w:b/>
          <w:b/>
          <w:szCs w:val="26"/>
        </w:rPr>
      </w:pPr>
      <w:r>
        <w:rPr>
          <w:b/>
          <w:szCs w:val="26"/>
        </w:rPr>
        <w:t>Алгоритм работы данного устройства</w:t>
      </w:r>
    </w:p>
    <w:p>
      <w:pPr>
        <w:pStyle w:val="Normal"/>
        <w:ind w:firstLine="708"/>
        <w:rPr>
          <w:szCs w:val="26"/>
        </w:rPr>
      </w:pPr>
      <w:r>
        <w:rPr>
          <w:szCs w:val="26"/>
        </w:rPr>
        <w:t>1. Способ регулирования давления в сети водоснабжения, отличающийся тем, что по статистически достоверным измерениям определяют зависимость от подачи насосной станции эквивалентного гидравлического сопротивления, соответствующего потере давления между выходом насосной станции и диктующей точкой сети водоснабжения, причем по зависимости эквивалентного гидравлического сопротивления от подачи насосной станции обеспечивают поддержание постоянного давления в диктующей точке сети водоснабжения.</w:t>
      </w:r>
    </w:p>
    <w:p>
      <w:pPr>
        <w:pStyle w:val="Normal"/>
        <w:ind w:firstLine="708"/>
        <w:rPr>
          <w:szCs w:val="26"/>
        </w:rPr>
      </w:pPr>
      <w:r>
        <w:rPr>
          <w:szCs w:val="26"/>
        </w:rPr>
        <w:t>2. Устройство регулирования давления в сети водоснабжения, содержащее насосный агрегат с его электродвигателем, регулируемый электропривод, управляющий давлением на выходе насосной станции, датчик давления на выходе насосной станции, сигнал с которого подается на один вход блока вычитания, блок определения потерь давления в сети водоснабжения, с выхода которого сигнал подается на другой вход блока вычитания, выход блока вычитания подается на второй вход регулируемого электропривода, а на вход блока определения потерь давления в сети водоснабжения подается сигнал с датчика расхода, установленного на выходе насосной станции, отличающееся тем, что на вход блока определения потерь давления в сети водоснабжения подается сигнал с блока определения эквивалентного гидравлического сопротивления сети водоснабжения, причем на вход блока определения эквивалентного гидравлического сопротивления сети водоснабжения подается сигнал с датчика расхода на выходе насосной станции, а на второй его вход введена зависимость гидравлического сопротивления сети водоснабжения от подачи насосной станции.</w:t>
      </w:r>
    </w:p>
    <w:p>
      <w:pPr>
        <w:pStyle w:val="Normal"/>
        <w:ind w:firstLine="540"/>
        <w:rPr>
          <w:szCs w:val="26"/>
        </w:rPr>
      </w:pPr>
      <w:r>
        <w:rPr>
          <w:szCs w:val="26"/>
        </w:rPr>
        <w:t xml:space="preserve">3. Устройство по п. 2, отличающееся тем, что в систему регулирования устройства дополнительно введены устройство накопления, второй датчик давления и блок адаптивного управления, причем устройство накопления и второй датчик давления установлены в диктующей точке, устройство накопления запоминает данные о зависимости от времени давления, измеряемого датчиком давления в диктующей точке, блок адаптивного управления расположен в насосной станции, данные с устройства накопления периодически вводятся на первый вход блока адаптивного управления, на второй вход блока адаптивного управления вводится сигнал с датчика давления на выходе насосной станции, а на третий вход - сигнал с датчика расхода, причем блок адаптивного управления после введения в него информации с устройства накопления периодически вычисляет уточненную зависимость эквивалентного гидравлического сопротивления сети водоснабжения от расхода и подает ее на вход блока определения эквивалентного гидравлического сопротивления сети водоснабжения. </w:t>
      </w:r>
    </w:p>
    <w:p>
      <w:pPr>
        <w:pStyle w:val="Normal"/>
        <w:tabs>
          <w:tab w:val="clear" w:pos="708"/>
          <w:tab w:val="left" w:pos="2791" w:leader="none"/>
        </w:tabs>
        <w:rPr>
          <w:szCs w:val="26"/>
        </w:rPr>
      </w:pPr>
      <w:r>
        <w:rPr>
          <w:szCs w:val="26"/>
        </w:rPr>
      </w:r>
    </w:p>
    <w:p>
      <w:pPr>
        <w:pStyle w:val="Normal"/>
        <w:tabs>
          <w:tab w:val="clear" w:pos="708"/>
          <w:tab w:val="left" w:pos="2791" w:leader="none"/>
        </w:tabs>
        <w:rPr>
          <w:szCs w:val="26"/>
        </w:rPr>
      </w:pPr>
      <w:r>
        <w:rPr>
          <w:szCs w:val="26"/>
        </w:rPr>
      </w:r>
    </w:p>
    <w:p>
      <w:pPr>
        <w:pStyle w:val="Default"/>
        <w:jc w:val="center"/>
        <w:rPr>
          <w:rFonts w:ascii="Times New Roman" w:hAnsi="Times New Roman" w:cs="Times New Roman"/>
          <w:b/>
          <w:b/>
          <w:sz w:val="26"/>
          <w:szCs w:val="26"/>
        </w:rPr>
      </w:pPr>
      <w:r>
        <w:rPr>
          <w:rFonts w:cs="Times New Roman" w:ascii="Times New Roman" w:hAnsi="Times New Roman"/>
          <w:b/>
          <w:sz w:val="26"/>
          <w:szCs w:val="26"/>
        </w:rPr>
        <w:t xml:space="preserve">5. Экологические аспекты мероприятий по строительству, </w:t>
      </w:r>
    </w:p>
    <w:p>
      <w:pPr>
        <w:pStyle w:val="Default"/>
        <w:jc w:val="center"/>
        <w:rPr>
          <w:rFonts w:ascii="Times New Roman" w:hAnsi="Times New Roman" w:cs="Times New Roman"/>
          <w:b/>
          <w:b/>
          <w:sz w:val="26"/>
          <w:szCs w:val="26"/>
        </w:rPr>
      </w:pPr>
      <w:r>
        <w:rPr>
          <w:rFonts w:cs="Times New Roman" w:ascii="Times New Roman" w:hAnsi="Times New Roman"/>
          <w:b/>
          <w:sz w:val="26"/>
          <w:szCs w:val="26"/>
        </w:rPr>
        <w:t xml:space="preserve">реконструкции и модернизации объектов централизованной </w:t>
      </w:r>
    </w:p>
    <w:p>
      <w:pPr>
        <w:pStyle w:val="Default"/>
        <w:jc w:val="center"/>
        <w:rPr>
          <w:rFonts w:ascii="Times New Roman" w:hAnsi="Times New Roman" w:cs="Times New Roman"/>
          <w:b/>
          <w:b/>
          <w:sz w:val="26"/>
          <w:szCs w:val="26"/>
        </w:rPr>
      </w:pPr>
      <w:r>
        <w:rPr>
          <w:rFonts w:cs="Times New Roman" w:ascii="Times New Roman" w:hAnsi="Times New Roman"/>
          <w:b/>
          <w:sz w:val="26"/>
          <w:szCs w:val="26"/>
        </w:rPr>
        <w:t>системы водоснабжения</w:t>
      </w:r>
    </w:p>
    <w:p>
      <w:pPr>
        <w:pStyle w:val="Default"/>
        <w:ind w:firstLine="709"/>
        <w:jc w:val="center"/>
        <w:rPr>
          <w:rFonts w:ascii="Times New Roman" w:hAnsi="Times New Roman" w:cs="Times New Roman"/>
          <w:sz w:val="26"/>
          <w:szCs w:val="26"/>
        </w:rPr>
      </w:pPr>
      <w:r>
        <w:rPr>
          <w:rFonts w:cs="Times New Roman" w:ascii="Times New Roman" w:hAnsi="Times New Roman"/>
          <w:sz w:val="26"/>
          <w:szCs w:val="26"/>
        </w:rPr>
      </w:r>
    </w:p>
    <w:p>
      <w:pPr>
        <w:pStyle w:val="BodyTextIndent2"/>
        <w:spacing w:lineRule="auto" w:line="240" w:before="0" w:after="0"/>
        <w:ind w:left="0" w:firstLine="709"/>
        <w:jc w:val="both"/>
        <w:rPr>
          <w:sz w:val="26"/>
          <w:szCs w:val="26"/>
        </w:rPr>
      </w:pPr>
      <w:r>
        <w:rPr>
          <w:sz w:val="26"/>
          <w:szCs w:val="26"/>
        </w:rPr>
        <w:t xml:space="preserve">В районе водозабора </w:t>
      </w:r>
      <w:r>
        <w:rPr>
          <w:sz w:val="26"/>
          <w:szCs w:val="26"/>
          <w:lang w:val="ru-RU"/>
        </w:rPr>
        <w:t xml:space="preserve">из р. </w:t>
      </w:r>
      <w:r>
        <w:rPr>
          <w:sz w:val="26"/>
          <w:szCs w:val="26"/>
        </w:rPr>
        <w:t>Арсеньевка расположены многочисленные промышленные объекты, являющиеся потенциальными источниками загрязнения подземных вод эксплуатируемого водоносного комплекса.</w:t>
      </w:r>
    </w:p>
    <w:p>
      <w:pPr>
        <w:pStyle w:val="Default"/>
        <w:ind w:firstLine="709"/>
        <w:jc w:val="both"/>
        <w:rPr>
          <w:rFonts w:ascii="Times New Roman" w:hAnsi="Times New Roman" w:cs="Times New Roman"/>
          <w:sz w:val="26"/>
          <w:szCs w:val="26"/>
        </w:rPr>
      </w:pPr>
      <w:r>
        <w:rPr>
          <w:rFonts w:cs="Times New Roman" w:ascii="Times New Roman" w:hAnsi="Times New Roman"/>
          <w:sz w:val="26"/>
          <w:szCs w:val="26"/>
        </w:rPr>
        <w:t>Промывные воды от фильтров сбрасываются в поверхностные водные источники. Такое положение дел с загрязнением водных источников противоречит действующему водному законодательству. Для исключения негативного влияния на окружающую среду необходимо строительство сооружений по очистке промывной воды от фильтров.</w:t>
      </w:r>
    </w:p>
    <w:p>
      <w:pPr>
        <w:pStyle w:val="Default"/>
        <w:ind w:firstLine="709"/>
        <w:jc w:val="both"/>
        <w:rPr>
          <w:rFonts w:ascii="Times New Roman" w:hAnsi="Times New Roman" w:cs="Times New Roman"/>
          <w:sz w:val="26"/>
          <w:szCs w:val="26"/>
        </w:rPr>
      </w:pPr>
      <w:r>
        <w:rPr>
          <w:rFonts w:cs="Times New Roman" w:ascii="Times New Roman" w:hAnsi="Times New Roman"/>
          <w:sz w:val="26"/>
          <w:szCs w:val="26"/>
        </w:rPr>
        <w:t xml:space="preserve">Учитывая сложность технологического процесса обработки воды и предписания СанПиН по предельно-допустимым концентрациям в питьевой воде хлорорганических соединений, наиболее эффективными можно считать водопроводные очистные сооружения, в основе которых лежит обработка ультрафиолетовым излучением в сочетании с хлораммонизацией. </w:t>
      </w:r>
    </w:p>
    <w:p>
      <w:pPr>
        <w:pStyle w:val="Default"/>
        <w:ind w:firstLine="709"/>
        <w:jc w:val="both"/>
        <w:rPr>
          <w:rFonts w:ascii="Times New Roman" w:hAnsi="Times New Roman" w:cs="Times New Roman"/>
          <w:sz w:val="26"/>
          <w:szCs w:val="26"/>
        </w:rPr>
      </w:pPr>
      <w:r>
        <w:rPr>
          <w:rFonts w:cs="Times New Roman" w:ascii="Times New Roman" w:hAnsi="Times New Roman"/>
          <w:sz w:val="26"/>
          <w:szCs w:val="26"/>
        </w:rPr>
        <w:t>Использование УФ комплексов:</w:t>
      </w:r>
    </w:p>
    <w:p>
      <w:pPr>
        <w:pStyle w:val="Default"/>
        <w:ind w:firstLine="709"/>
        <w:jc w:val="both"/>
        <w:rPr>
          <w:rFonts w:ascii="Times New Roman" w:hAnsi="Times New Roman" w:cs="Times New Roman"/>
          <w:sz w:val="26"/>
          <w:szCs w:val="26"/>
        </w:rPr>
      </w:pPr>
      <w:r>
        <w:rPr>
          <w:rFonts w:cs="Times New Roman" w:ascii="Times New Roman" w:hAnsi="Times New Roman"/>
          <w:sz w:val="26"/>
          <w:szCs w:val="26"/>
        </w:rPr>
        <w:t>- сводит к минимуму содержание хлорорганических соединений в питьевой воде, сохраняя вкусовые качества;</w:t>
      </w:r>
    </w:p>
    <w:p>
      <w:pPr>
        <w:pStyle w:val="Default"/>
        <w:ind w:firstLine="709"/>
        <w:jc w:val="both"/>
        <w:rPr>
          <w:rFonts w:ascii="Times New Roman" w:hAnsi="Times New Roman" w:cs="Times New Roman"/>
          <w:sz w:val="26"/>
          <w:szCs w:val="26"/>
        </w:rPr>
      </w:pPr>
      <w:r>
        <w:rPr>
          <w:rFonts w:cs="Times New Roman" w:ascii="Times New Roman" w:hAnsi="Times New Roman"/>
          <w:sz w:val="26"/>
          <w:szCs w:val="26"/>
        </w:rPr>
        <w:t>- значительно снижает вероятность обнаружения в ней микроорганизмов и вирусов;</w:t>
      </w:r>
    </w:p>
    <w:p>
      <w:pPr>
        <w:pStyle w:val="Default"/>
        <w:ind w:firstLine="709"/>
        <w:jc w:val="both"/>
        <w:rPr>
          <w:rFonts w:ascii="Times New Roman" w:hAnsi="Times New Roman" w:cs="Times New Roman"/>
          <w:sz w:val="26"/>
          <w:szCs w:val="26"/>
        </w:rPr>
      </w:pPr>
      <w:r>
        <w:rPr>
          <w:rFonts w:cs="Times New Roman" w:ascii="Times New Roman" w:hAnsi="Times New Roman"/>
          <w:sz w:val="26"/>
          <w:szCs w:val="26"/>
        </w:rPr>
        <w:t>- современные очистные сооружения не являются фактором риска для окружающей среды (в сравнении с технологиями хлорирования и озонирования);</w:t>
      </w:r>
    </w:p>
    <w:p>
      <w:pPr>
        <w:pStyle w:val="Default"/>
        <w:ind w:firstLine="709"/>
        <w:jc w:val="both"/>
        <w:rPr>
          <w:rFonts w:ascii="Times New Roman" w:hAnsi="Times New Roman" w:cs="Times New Roman"/>
          <w:sz w:val="26"/>
          <w:szCs w:val="26"/>
        </w:rPr>
      </w:pPr>
      <w:r>
        <w:rPr>
          <w:rFonts w:cs="Times New Roman" w:ascii="Times New Roman" w:hAnsi="Times New Roman"/>
          <w:sz w:val="26"/>
          <w:szCs w:val="26"/>
        </w:rPr>
        <w:t>- уменьшает энергопотребление и, соответственно, является выгодным с экономической точки зрения.</w:t>
      </w:r>
    </w:p>
    <w:p>
      <w:pPr>
        <w:pStyle w:val="Default"/>
        <w:ind w:left="539" w:firstLine="709"/>
        <w:jc w:val="center"/>
        <w:rPr>
          <w:rFonts w:ascii="Times New Roman" w:hAnsi="Times New Roman" w:cs="Times New Roman"/>
          <w:color w:val="00000A"/>
          <w:sz w:val="26"/>
          <w:szCs w:val="26"/>
        </w:rPr>
      </w:pPr>
      <w:r>
        <w:rPr>
          <w:rFonts w:cs="Times New Roman" w:ascii="Times New Roman" w:hAnsi="Times New Roman"/>
          <w:color w:val="00000A"/>
          <w:sz w:val="26"/>
          <w:szCs w:val="26"/>
        </w:rPr>
      </w:r>
    </w:p>
    <w:p>
      <w:pPr>
        <w:pStyle w:val="Default"/>
        <w:ind w:left="539" w:firstLine="709"/>
        <w:jc w:val="center"/>
        <w:rPr>
          <w:rFonts w:ascii="Times New Roman" w:hAnsi="Times New Roman" w:cs="Times New Roman"/>
          <w:color w:val="00000A"/>
          <w:sz w:val="26"/>
          <w:szCs w:val="26"/>
        </w:rPr>
      </w:pPr>
      <w:r>
        <w:rPr>
          <w:rFonts w:cs="Times New Roman" w:ascii="Times New Roman" w:hAnsi="Times New Roman"/>
          <w:color w:val="00000A"/>
          <w:sz w:val="26"/>
          <w:szCs w:val="26"/>
        </w:rPr>
      </w:r>
    </w:p>
    <w:p>
      <w:pPr>
        <w:pStyle w:val="Default"/>
        <w:jc w:val="center"/>
        <w:rPr>
          <w:rFonts w:ascii="Times New Roman" w:hAnsi="Times New Roman" w:cs="Times New Roman"/>
          <w:b/>
          <w:b/>
          <w:color w:val="00000A"/>
          <w:sz w:val="26"/>
          <w:szCs w:val="26"/>
        </w:rPr>
      </w:pPr>
      <w:r>
        <w:rPr>
          <w:rFonts w:cs="Times New Roman" w:ascii="Times New Roman" w:hAnsi="Times New Roman"/>
          <w:b/>
          <w:color w:val="00000A"/>
          <w:sz w:val="26"/>
          <w:szCs w:val="26"/>
        </w:rPr>
        <w:t>6.</w:t>
      </w:r>
      <w:r>
        <w:rPr>
          <w:rFonts w:cs="Times New Roman" w:ascii="Times New Roman" w:hAnsi="Times New Roman"/>
          <w:color w:val="00000A"/>
          <w:sz w:val="26"/>
          <w:szCs w:val="26"/>
        </w:rPr>
        <w:t xml:space="preserve"> </w:t>
      </w:r>
      <w:r>
        <w:rPr>
          <w:rFonts w:cs="Times New Roman" w:ascii="Times New Roman" w:hAnsi="Times New Roman"/>
          <w:b/>
          <w:color w:val="00000A"/>
          <w:sz w:val="26"/>
          <w:szCs w:val="26"/>
        </w:rPr>
        <w:t>Оценка объемов капитальных вложений в строительство, реконструкцию и модернизацию объектов централизованной системы водоснабжения</w:t>
      </w:r>
    </w:p>
    <w:p>
      <w:pPr>
        <w:pStyle w:val="Normal"/>
        <w:rPr>
          <w:szCs w:val="26"/>
        </w:rPr>
      </w:pPr>
      <w:r>
        <w:rPr>
          <w:szCs w:val="26"/>
        </w:rPr>
      </w:r>
    </w:p>
    <w:p>
      <w:pPr>
        <w:pStyle w:val="Normal"/>
        <w:rPr>
          <w:szCs w:val="26"/>
        </w:rPr>
      </w:pPr>
      <w:r>
        <w:rPr>
          <w:szCs w:val="26"/>
        </w:rPr>
        <w:t>Представленные ниже «</w:t>
      </w:r>
      <w:r>
        <w:rPr>
          <w:bCs/>
          <w:szCs w:val="26"/>
        </w:rPr>
        <w:t xml:space="preserve">Мероприятия </w:t>
      </w:r>
      <w:r>
        <w:rPr>
          <w:szCs w:val="26"/>
        </w:rPr>
        <w:t xml:space="preserve">по строительству, реконструкции и модернизации объектов централизованной системы водоснабжения Арсеньевского городского округа» направлены на реализацию требований Федерального закона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и обеспечения санитарной и экологической безопасности населения Арсеньевского городского округа. </w:t>
      </w:r>
    </w:p>
    <w:p>
      <w:pPr>
        <w:pStyle w:val="221"/>
        <w:spacing w:lineRule="auto" w:line="240" w:before="0" w:after="0"/>
        <w:ind w:left="0" w:firstLine="709"/>
        <w:jc w:val="both"/>
        <w:rPr>
          <w:sz w:val="26"/>
          <w:szCs w:val="26"/>
        </w:rPr>
      </w:pPr>
      <w:r>
        <w:rPr>
          <w:sz w:val="26"/>
          <w:szCs w:val="26"/>
        </w:rPr>
        <w:t xml:space="preserve">Разработанные мероприятия систематизированы по степени их актуальности в решении вопросов развития системы водоснабжения. Сроки реализации мероприятий определены исходя из их значимости и планируемых сроков ввода объектов капитального строительства. </w:t>
      </w:r>
    </w:p>
    <w:p>
      <w:pPr>
        <w:pStyle w:val="221"/>
        <w:spacing w:lineRule="auto" w:line="240" w:before="0" w:after="0"/>
        <w:ind w:left="0" w:firstLine="709"/>
        <w:jc w:val="both"/>
        <w:rPr>
          <w:sz w:val="26"/>
          <w:szCs w:val="26"/>
        </w:rPr>
      </w:pPr>
      <w:r>
        <w:rPr>
          <w:sz w:val="26"/>
          <w:szCs w:val="26"/>
        </w:rPr>
        <w:t xml:space="preserve">Объемы мероприятий определены укрупненно. Список мероприятий на конкретном объекте детализируется после разработки проектной документации (при необходимости после проведения энергетических обследований). </w:t>
      </w:r>
    </w:p>
    <w:p>
      <w:pPr>
        <w:sectPr>
          <w:headerReference w:type="default" r:id="rId48"/>
          <w:footerReference w:type="default" r:id="rId49"/>
          <w:type w:val="nextPage"/>
          <w:pgSz w:w="11906" w:h="16838"/>
          <w:pgMar w:left="1701" w:right="851" w:gutter="0" w:header="720" w:top="992" w:footer="402" w:bottom="765"/>
          <w:pgNumType w:fmt="decimal"/>
          <w:formProt w:val="false"/>
          <w:textDirection w:val="lrTb"/>
          <w:docGrid w:type="default" w:linePitch="360" w:charSpace="4294956850"/>
        </w:sectPr>
        <w:pStyle w:val="221"/>
        <w:spacing w:lineRule="auto" w:line="240" w:before="0" w:after="0"/>
        <w:ind w:left="0" w:firstLine="709"/>
        <w:jc w:val="both"/>
        <w:rPr>
          <w:sz w:val="26"/>
          <w:szCs w:val="26"/>
        </w:rPr>
      </w:pPr>
      <w:r>
        <w:rPr>
          <w:rFonts w:cs="Times New Roman CYR" w:ascii="Times New Roman CYR" w:hAnsi="Times New Roman CYR"/>
          <w:sz w:val="26"/>
          <w:szCs w:val="26"/>
        </w:rPr>
        <w:t>Перечень мероприятий и объемы их финансирования представлены в таблице № 23.</w:t>
      </w:r>
    </w:p>
    <w:p>
      <w:pPr>
        <w:pStyle w:val="Normal"/>
        <w:jc w:val="right"/>
        <w:rPr>
          <w:rFonts w:ascii="Times New Roman CYR" w:hAnsi="Times New Roman CYR" w:cs="Times New Roman CYR"/>
          <w:color w:val="000000"/>
          <w:szCs w:val="26"/>
        </w:rPr>
      </w:pPr>
      <w:r>
        <w:rPr>
          <w:rFonts w:cs="Times New Roman CYR" w:ascii="Times New Roman CYR" w:hAnsi="Times New Roman CYR"/>
          <w:color w:val="000000"/>
          <w:szCs w:val="26"/>
        </w:rPr>
        <w:t>Таблица № 23</w:t>
      </w:r>
    </w:p>
    <w:p>
      <w:pPr>
        <w:pStyle w:val="Normal"/>
        <w:jc w:val="right"/>
        <w:rPr>
          <w:rFonts w:ascii="Times New Roman CYR" w:hAnsi="Times New Roman CYR" w:cs="Times New Roman CYR"/>
          <w:color w:val="000000"/>
          <w:szCs w:val="26"/>
        </w:rPr>
      </w:pPr>
      <w:r>
        <w:rPr>
          <w:rFonts w:cs="Times New Roman CYR" w:ascii="Times New Roman CYR" w:hAnsi="Times New Roman CYR"/>
          <w:color w:val="000000"/>
          <w:szCs w:val="26"/>
        </w:rPr>
      </w:r>
    </w:p>
    <w:p>
      <w:pPr>
        <w:pStyle w:val="Normal"/>
        <w:ind w:left="283" w:firstLine="708"/>
        <w:jc w:val="center"/>
        <w:rPr>
          <w:b/>
          <w:b/>
          <w:szCs w:val="26"/>
        </w:rPr>
      </w:pPr>
      <w:r>
        <w:rPr>
          <w:rFonts w:cs="Times New Roman CYR" w:ascii="Times New Roman CYR" w:hAnsi="Times New Roman CYR"/>
          <w:b/>
          <w:bCs/>
          <w:szCs w:val="26"/>
        </w:rPr>
        <w:t xml:space="preserve">Мероприятия </w:t>
      </w:r>
      <w:r>
        <w:rPr>
          <w:b/>
          <w:szCs w:val="26"/>
        </w:rPr>
        <w:t xml:space="preserve">по строительству, реконструкции и модернизации </w:t>
      </w:r>
    </w:p>
    <w:p>
      <w:pPr>
        <w:pStyle w:val="Normal"/>
        <w:ind w:left="283" w:firstLine="708"/>
        <w:jc w:val="center"/>
        <w:rPr>
          <w:b/>
          <w:b/>
          <w:szCs w:val="26"/>
        </w:rPr>
      </w:pPr>
      <w:r>
        <w:rPr>
          <w:b/>
          <w:szCs w:val="26"/>
        </w:rPr>
        <w:t>объектов централизованной системы водоснабжения Арсеньевского городского округа</w:t>
      </w:r>
    </w:p>
    <w:p>
      <w:pPr>
        <w:pStyle w:val="Normal"/>
        <w:ind w:left="283" w:firstLine="708"/>
        <w:jc w:val="center"/>
        <w:rPr>
          <w:b/>
          <w:b/>
          <w:szCs w:val="26"/>
        </w:rPr>
      </w:pPr>
      <w:r>
        <w:rPr>
          <w:b/>
          <w:szCs w:val="26"/>
        </w:rPr>
      </w:r>
    </w:p>
    <w:tbl>
      <w:tblPr>
        <w:tblW w:w="15462" w:type="dxa"/>
        <w:jc w:val="left"/>
        <w:tblInd w:w="-431" w:type="dxa"/>
        <w:tblLayout w:type="fixed"/>
        <w:tblCellMar>
          <w:top w:w="0" w:type="dxa"/>
          <w:left w:w="103" w:type="dxa"/>
          <w:bottom w:w="0" w:type="dxa"/>
          <w:right w:w="108" w:type="dxa"/>
        </w:tblCellMar>
        <w:tblLook w:val="0000" w:noHBand="0" w:noVBand="0" w:firstColumn="0" w:lastRow="0" w:lastColumn="0" w:firstRow="0"/>
      </w:tblPr>
      <w:tblGrid>
        <w:gridCol w:w="641"/>
        <w:gridCol w:w="3470"/>
        <w:gridCol w:w="1770"/>
        <w:gridCol w:w="1491"/>
        <w:gridCol w:w="1416"/>
        <w:gridCol w:w="3828"/>
        <w:gridCol w:w="1570"/>
        <w:gridCol w:w="1274"/>
      </w:tblGrid>
      <w:tr>
        <w:trPr>
          <w:trHeight w:val="299" w:hRule="atLeast"/>
          <w:cantSplit w:val="true"/>
        </w:trPr>
        <w:tc>
          <w:tcPr>
            <w:tcW w:w="64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center"/>
              <w:rPr>
                <w:sz w:val="24"/>
                <w:szCs w:val="24"/>
              </w:rPr>
            </w:pPr>
            <w:r>
              <w:rPr>
                <w:bCs/>
                <w:color w:val="000000"/>
                <w:sz w:val="24"/>
                <w:szCs w:val="24"/>
              </w:rPr>
              <w:t xml:space="preserve">№ </w:t>
            </w:r>
            <w:r>
              <w:rPr>
                <w:bCs/>
                <w:color w:val="000000"/>
                <w:sz w:val="24"/>
                <w:szCs w:val="24"/>
              </w:rPr>
              <w:t>п/п</w:t>
            </w:r>
          </w:p>
        </w:tc>
        <w:tc>
          <w:tcPr>
            <w:tcW w:w="34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right="-80" w:hanging="0"/>
              <w:jc w:val="center"/>
              <w:rPr>
                <w:sz w:val="24"/>
                <w:szCs w:val="24"/>
              </w:rPr>
            </w:pPr>
            <w:r>
              <w:rPr>
                <w:bCs/>
                <w:color w:val="000000"/>
                <w:sz w:val="24"/>
                <w:szCs w:val="24"/>
              </w:rPr>
              <w:t>Инвестиционные проекты (наименование, описание и ссылка на обоснование)</w:t>
            </w:r>
          </w:p>
        </w:tc>
        <w:tc>
          <w:tcPr>
            <w:tcW w:w="17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16" w:right="-70" w:hanging="0"/>
              <w:jc w:val="center"/>
              <w:rPr>
                <w:sz w:val="24"/>
                <w:szCs w:val="24"/>
              </w:rPr>
            </w:pPr>
            <w:r>
              <w:rPr>
                <w:bCs/>
                <w:color w:val="000000"/>
                <w:sz w:val="24"/>
                <w:szCs w:val="24"/>
              </w:rPr>
              <w:t>Цели реализации проекта</w:t>
            </w:r>
          </w:p>
        </w:tc>
        <w:tc>
          <w:tcPr>
            <w:tcW w:w="149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center"/>
              <w:rPr>
                <w:sz w:val="24"/>
                <w:szCs w:val="24"/>
              </w:rPr>
            </w:pPr>
            <w:r>
              <w:rPr>
                <w:bCs/>
                <w:color w:val="000000"/>
                <w:sz w:val="24"/>
                <w:szCs w:val="24"/>
              </w:rPr>
              <w:t>Ед. изм.</w:t>
            </w:r>
          </w:p>
        </w:tc>
        <w:tc>
          <w:tcPr>
            <w:tcW w:w="1416"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103" w:right="-173" w:hanging="0"/>
              <w:jc w:val="center"/>
              <w:rPr>
                <w:sz w:val="24"/>
                <w:szCs w:val="24"/>
              </w:rPr>
            </w:pPr>
            <w:r>
              <w:rPr>
                <w:bCs/>
                <w:color w:val="000000"/>
                <w:sz w:val="24"/>
                <w:szCs w:val="24"/>
              </w:rPr>
              <w:t>Технические параметры проекта</w:t>
            </w:r>
          </w:p>
        </w:tc>
        <w:tc>
          <w:tcPr>
            <w:tcW w:w="5398" w:type="dxa"/>
            <w:gridSpan w:val="2"/>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center"/>
              <w:rPr>
                <w:sz w:val="24"/>
                <w:szCs w:val="24"/>
              </w:rPr>
            </w:pPr>
            <w:r>
              <w:rPr>
                <w:bCs/>
                <w:color w:val="000000"/>
                <w:sz w:val="24"/>
                <w:szCs w:val="24"/>
              </w:rPr>
              <w:t>Объем капитальных затрат, тыс. руб.</w:t>
            </w:r>
          </w:p>
        </w:tc>
        <w:tc>
          <w:tcPr>
            <w:tcW w:w="1274" w:type="dxa"/>
            <w:vMerge w:val="restart"/>
            <w:tcBorders>
              <w:top w:val="single" w:sz="4" w:space="0" w:color="000001"/>
              <w:left w:val="single" w:sz="4" w:space="0" w:color="00000A"/>
              <w:bottom w:val="single" w:sz="4" w:space="0" w:color="000001"/>
              <w:right w:val="single" w:sz="4" w:space="0" w:color="00000A"/>
            </w:tcBorders>
            <w:shd w:color="auto" w:fill="auto" w:val="clear"/>
            <w:vAlign w:val="center"/>
          </w:tcPr>
          <w:p>
            <w:pPr>
              <w:pStyle w:val="Normal"/>
              <w:widowControl w:val="false"/>
              <w:ind w:left="-103" w:right="-108" w:hanging="0"/>
              <w:jc w:val="center"/>
              <w:rPr>
                <w:bCs/>
                <w:color w:val="000000"/>
                <w:sz w:val="24"/>
                <w:szCs w:val="24"/>
              </w:rPr>
            </w:pPr>
            <w:r>
              <w:rPr>
                <w:bCs/>
                <w:color w:val="000000"/>
                <w:sz w:val="24"/>
                <w:szCs w:val="24"/>
              </w:rPr>
              <w:t>Сроки реализации</w:t>
            </w:r>
          </w:p>
        </w:tc>
      </w:tr>
      <w:tr>
        <w:trPr>
          <w:trHeight w:val="299"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5398" w:type="dxa"/>
            <w:gridSpan w:val="2"/>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hanging="0"/>
              <w:jc w:val="left"/>
              <w:rPr>
                <w:sz w:val="24"/>
                <w:szCs w:val="24"/>
              </w:rPr>
            </w:pPr>
            <w:r>
              <w:rPr>
                <w:sz w:val="24"/>
                <w:szCs w:val="24"/>
              </w:rPr>
            </w:r>
          </w:p>
        </w:tc>
        <w:tc>
          <w:tcPr>
            <w:tcW w:w="1274" w:type="dxa"/>
            <w:vMerge w:val="continue"/>
            <w:tcBorders>
              <w:top w:val="single" w:sz="4" w:space="0" w:color="000001"/>
              <w:left w:val="single" w:sz="4" w:space="0" w:color="00000A"/>
              <w:bottom w:val="single" w:sz="4" w:space="0" w:color="000001"/>
              <w:right w:val="single" w:sz="4" w:space="0" w:color="00000A"/>
            </w:tcBorders>
            <w:shd w:color="auto" w:fill="auto" w:val="clear"/>
            <w:vAlign w:val="center"/>
          </w:tcPr>
          <w:p>
            <w:pPr>
              <w:pStyle w:val="Normal"/>
              <w:widowControl w:val="false"/>
              <w:ind w:hanging="0"/>
              <w:jc w:val="left"/>
              <w:rPr>
                <w:sz w:val="24"/>
                <w:szCs w:val="24"/>
              </w:rPr>
            </w:pPr>
            <w:r>
              <w:rPr>
                <w:sz w:val="24"/>
                <w:szCs w:val="24"/>
              </w:rPr>
            </w:r>
          </w:p>
        </w:tc>
      </w:tr>
      <w:tr>
        <w:trPr>
          <w:trHeight w:val="283" w:hRule="atLeast"/>
          <w:cantSplit w:val="true"/>
        </w:trPr>
        <w:tc>
          <w:tcPr>
            <w:tcW w:w="64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ind w:left="0" w:hanging="0"/>
              <w:jc w:val="center"/>
              <w:rPr>
                <w:sz w:val="24"/>
                <w:szCs w:val="24"/>
              </w:rPr>
            </w:pPr>
            <w:r>
              <w:rPr>
                <w:sz w:val="24"/>
                <w:szCs w:val="24"/>
              </w:rPr>
            </w:r>
          </w:p>
        </w:tc>
        <w:tc>
          <w:tcPr>
            <w:tcW w:w="34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t>Реконструкция насосно-энергетического оборудования</w:t>
            </w:r>
          </w:p>
        </w:tc>
        <w:tc>
          <w:tcPr>
            <w:tcW w:w="17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color w:val="000000"/>
                <w:sz w:val="24"/>
                <w:szCs w:val="24"/>
              </w:rPr>
              <w:t>Обеспечение надлежащего качества питьевой воды</w:t>
            </w:r>
          </w:p>
        </w:tc>
        <w:tc>
          <w:tcPr>
            <w:tcW w:w="149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color w:val="000000"/>
                <w:sz w:val="24"/>
                <w:szCs w:val="24"/>
              </w:rPr>
              <w:t>1 мероприятие</w:t>
            </w:r>
          </w:p>
        </w:tc>
        <w:tc>
          <w:tcPr>
            <w:tcW w:w="1416"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t>1</w:t>
            </w:r>
          </w:p>
        </w:tc>
        <w:tc>
          <w:tcPr>
            <w:tcW w:w="3828" w:type="dxa"/>
            <w:tcBorders>
              <w:top w:val="single" w:sz="4" w:space="0" w:color="000001"/>
              <w:left w:val="single" w:sz="4" w:space="0" w:color="000001"/>
              <w:bottom w:val="single" w:sz="4" w:space="0" w:color="000001"/>
              <w:right w:val="single" w:sz="4" w:space="0" w:color="00000A"/>
            </w:tcBorders>
            <w:shd w:color="auto" w:fill="auto" w:val="clear"/>
            <w:vAlign w:val="center"/>
          </w:tcPr>
          <w:p>
            <w:pPr>
              <w:pStyle w:val="Normal"/>
              <w:keepNext w:val="true"/>
              <w:widowControl w:val="false"/>
              <w:ind w:hanging="0"/>
              <w:jc w:val="left"/>
              <w:rPr>
                <w:color w:val="000000"/>
                <w:sz w:val="24"/>
                <w:szCs w:val="24"/>
              </w:rPr>
            </w:pPr>
            <w:r>
              <w:rPr>
                <w:color w:val="000000"/>
                <w:sz w:val="24"/>
                <w:szCs w:val="24"/>
              </w:rPr>
              <w:t xml:space="preserve">Всего, </w:t>
            </w:r>
          </w:p>
          <w:p>
            <w:pPr>
              <w:pStyle w:val="Normal"/>
              <w:keepNext w:val="true"/>
              <w:widowControl w:val="false"/>
              <w:ind w:hanging="0"/>
              <w:jc w:val="left"/>
              <w:rPr>
                <w:sz w:val="24"/>
                <w:szCs w:val="24"/>
              </w:rPr>
            </w:pPr>
            <w:r>
              <w:rPr>
                <w:color w:val="000000"/>
                <w:sz w:val="24"/>
                <w:szCs w:val="24"/>
              </w:rPr>
              <w:t>в том числе:</w:t>
            </w:r>
          </w:p>
        </w:tc>
        <w:tc>
          <w:tcPr>
            <w:tcW w:w="157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hanging="0"/>
              <w:jc w:val="left"/>
              <w:rPr>
                <w:sz w:val="24"/>
                <w:szCs w:val="24"/>
              </w:rPr>
            </w:pPr>
            <w:r>
              <w:rPr>
                <w:sz w:val="24"/>
                <w:szCs w:val="24"/>
              </w:rPr>
              <w:t>15676,911</w:t>
            </w:r>
          </w:p>
        </w:tc>
        <w:tc>
          <w:tcPr>
            <w:tcW w:w="1274" w:type="dxa"/>
            <w:vMerge w:val="restart"/>
            <w:tcBorders>
              <w:top w:val="single" w:sz="4" w:space="0" w:color="000001"/>
              <w:left w:val="single" w:sz="4" w:space="0" w:color="00000A"/>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t>2014 г.</w:t>
            </w:r>
          </w:p>
        </w:tc>
      </w:tr>
      <w:tr>
        <w:trPr>
          <w:trHeight w:val="28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color w:val="000000"/>
                <w:sz w:val="24"/>
                <w:szCs w:val="24"/>
              </w:rPr>
            </w:pPr>
            <w:r>
              <w:rPr>
                <w:color w:val="000000"/>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color w:val="000000"/>
                <w:sz w:val="24"/>
                <w:szCs w:val="24"/>
              </w:rPr>
            </w:pPr>
            <w:r>
              <w:rPr>
                <w:color w:val="000000"/>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right w:val="single" w:sz="4" w:space="0" w:color="00000A"/>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Приморского края</w:t>
            </w:r>
          </w:p>
        </w:tc>
        <w:tc>
          <w:tcPr>
            <w:tcW w:w="157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hanging="0"/>
              <w:jc w:val="left"/>
              <w:rPr>
                <w:sz w:val="24"/>
                <w:szCs w:val="24"/>
              </w:rPr>
            </w:pPr>
            <w:r>
              <w:rPr>
                <w:sz w:val="24"/>
                <w:szCs w:val="24"/>
              </w:rPr>
              <w:t>10973,838</w:t>
            </w:r>
          </w:p>
        </w:tc>
        <w:tc>
          <w:tcPr>
            <w:tcW w:w="1274" w:type="dxa"/>
            <w:vMerge w:val="continue"/>
            <w:tcBorders>
              <w:top w:val="single" w:sz="4" w:space="0" w:color="000001"/>
              <w:left w:val="single" w:sz="4" w:space="0" w:color="00000A"/>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r>
          </w:p>
        </w:tc>
      </w:tr>
      <w:tr>
        <w:trPr>
          <w:trHeight w:val="28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color w:val="000000"/>
                <w:sz w:val="24"/>
                <w:szCs w:val="24"/>
              </w:rPr>
            </w:pPr>
            <w:r>
              <w:rPr>
                <w:color w:val="000000"/>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color w:val="000000"/>
                <w:sz w:val="24"/>
                <w:szCs w:val="24"/>
              </w:rPr>
            </w:pPr>
            <w:r>
              <w:rPr>
                <w:color w:val="000000"/>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right w:val="single" w:sz="4" w:space="0" w:color="00000A"/>
            </w:tcBorders>
            <w:shd w:color="auto" w:fill="auto" w:val="clear"/>
            <w:vAlign w:val="center"/>
          </w:tcPr>
          <w:p>
            <w:pPr>
              <w:pStyle w:val="Normal"/>
              <w:widowControl w:val="false"/>
              <w:ind w:hanging="0"/>
              <w:jc w:val="left"/>
              <w:rPr>
                <w:sz w:val="24"/>
                <w:szCs w:val="24"/>
              </w:rPr>
            </w:pPr>
            <w:r>
              <w:rPr>
                <w:color w:val="000000"/>
                <w:sz w:val="24"/>
                <w:szCs w:val="24"/>
              </w:rPr>
              <w:t>- средства бюджета Арсеньевского городского округа</w:t>
            </w:r>
          </w:p>
        </w:tc>
        <w:tc>
          <w:tcPr>
            <w:tcW w:w="157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hanging="0"/>
              <w:jc w:val="left"/>
              <w:rPr>
                <w:sz w:val="24"/>
                <w:szCs w:val="24"/>
              </w:rPr>
            </w:pPr>
            <w:r>
              <w:rPr>
                <w:sz w:val="24"/>
                <w:szCs w:val="24"/>
              </w:rPr>
              <w:t>4703,073</w:t>
            </w:r>
          </w:p>
        </w:tc>
        <w:tc>
          <w:tcPr>
            <w:tcW w:w="1274" w:type="dxa"/>
            <w:vMerge w:val="continue"/>
            <w:tcBorders>
              <w:top w:val="single" w:sz="4" w:space="0" w:color="000001"/>
              <w:left w:val="single" w:sz="4" w:space="0" w:color="00000A"/>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r>
          </w:p>
        </w:tc>
      </w:tr>
      <w:tr>
        <w:trPr>
          <w:trHeight w:val="330"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color w:val="000000"/>
                <w:sz w:val="24"/>
                <w:szCs w:val="24"/>
              </w:rPr>
            </w:pPr>
            <w:r>
              <w:rPr>
                <w:color w:val="000000"/>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color w:val="000000"/>
                <w:sz w:val="24"/>
                <w:szCs w:val="24"/>
              </w:rPr>
            </w:pPr>
            <w:r>
              <w:rPr>
                <w:color w:val="000000"/>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right w:val="single" w:sz="4" w:space="0" w:color="00000A"/>
            </w:tcBorders>
            <w:shd w:color="auto" w:fill="auto" w:val="clear"/>
            <w:vAlign w:val="center"/>
          </w:tcPr>
          <w:p>
            <w:pPr>
              <w:pStyle w:val="Normal"/>
              <w:widowControl w:val="false"/>
              <w:ind w:hanging="0"/>
              <w:jc w:val="left"/>
              <w:rPr>
                <w:sz w:val="24"/>
                <w:szCs w:val="24"/>
              </w:rPr>
            </w:pPr>
            <w:r>
              <w:rPr>
                <w:color w:val="000000"/>
                <w:sz w:val="24"/>
                <w:szCs w:val="24"/>
              </w:rPr>
              <w:t>- инвестиционная составляющая в тарифе</w:t>
            </w:r>
          </w:p>
        </w:tc>
        <w:tc>
          <w:tcPr>
            <w:tcW w:w="157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hanging="0"/>
              <w:jc w:val="left"/>
              <w:rPr>
                <w:sz w:val="24"/>
                <w:szCs w:val="24"/>
              </w:rPr>
            </w:pPr>
            <w:r>
              <w:rPr>
                <w:sz w:val="24"/>
                <w:szCs w:val="24"/>
              </w:rPr>
              <w:t>0,0</w:t>
            </w:r>
          </w:p>
        </w:tc>
        <w:tc>
          <w:tcPr>
            <w:tcW w:w="1274" w:type="dxa"/>
            <w:vMerge w:val="continue"/>
            <w:tcBorders>
              <w:top w:val="single" w:sz="4" w:space="0" w:color="000001"/>
              <w:left w:val="single" w:sz="4" w:space="0" w:color="00000A"/>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r>
          </w:p>
        </w:tc>
      </w:tr>
      <w:tr>
        <w:trPr>
          <w:trHeight w:val="330"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color w:val="000000"/>
                <w:sz w:val="24"/>
                <w:szCs w:val="24"/>
              </w:rPr>
            </w:pPr>
            <w:r>
              <w:rPr>
                <w:color w:val="000000"/>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color w:val="000000"/>
                <w:sz w:val="24"/>
                <w:szCs w:val="24"/>
              </w:rPr>
            </w:pPr>
            <w:r>
              <w:rPr>
                <w:color w:val="000000"/>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right w:val="single" w:sz="4" w:space="0" w:color="00000A"/>
            </w:tcBorders>
            <w:shd w:color="auto" w:fill="auto" w:val="clear"/>
            <w:vAlign w:val="center"/>
          </w:tcPr>
          <w:p>
            <w:pPr>
              <w:pStyle w:val="Normal"/>
              <w:widowControl w:val="false"/>
              <w:ind w:hanging="0"/>
              <w:jc w:val="left"/>
              <w:rPr>
                <w:sz w:val="24"/>
                <w:szCs w:val="24"/>
              </w:rPr>
            </w:pPr>
            <w:r>
              <w:rPr>
                <w:color w:val="000000"/>
                <w:sz w:val="24"/>
                <w:szCs w:val="24"/>
              </w:rPr>
              <w:t xml:space="preserve">- средства </w:t>
            </w:r>
            <w:r>
              <w:rPr>
                <w:sz w:val="24"/>
                <w:szCs w:val="24"/>
              </w:rPr>
              <w:t>государственной корпорации – Фонда содействия реформирования жилищно-коммунального хозяйства</w:t>
            </w:r>
          </w:p>
        </w:tc>
        <w:tc>
          <w:tcPr>
            <w:tcW w:w="157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napToGrid w:val="false"/>
              <w:ind w:hanging="0"/>
              <w:jc w:val="left"/>
              <w:rPr>
                <w:sz w:val="24"/>
                <w:szCs w:val="24"/>
              </w:rPr>
            </w:pPr>
            <w:r>
              <w:rPr>
                <w:sz w:val="24"/>
                <w:szCs w:val="24"/>
              </w:rPr>
              <w:t>0,0</w:t>
            </w:r>
          </w:p>
        </w:tc>
        <w:tc>
          <w:tcPr>
            <w:tcW w:w="1274" w:type="dxa"/>
            <w:vMerge w:val="continue"/>
            <w:tcBorders>
              <w:top w:val="single" w:sz="4" w:space="0" w:color="000001"/>
              <w:left w:val="single" w:sz="4" w:space="0" w:color="00000A"/>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r>
          </w:p>
        </w:tc>
      </w:tr>
      <w:tr>
        <w:trPr>
          <w:trHeight w:val="283" w:hRule="atLeast"/>
          <w:cantSplit w:val="true"/>
        </w:trPr>
        <w:tc>
          <w:tcPr>
            <w:tcW w:w="64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ind w:left="0" w:hanging="0"/>
              <w:jc w:val="center"/>
              <w:rPr>
                <w:sz w:val="24"/>
                <w:szCs w:val="24"/>
              </w:rPr>
            </w:pPr>
            <w:r>
              <w:rPr>
                <w:sz w:val="24"/>
                <w:szCs w:val="24"/>
              </w:rPr>
            </w:r>
          </w:p>
        </w:tc>
        <w:tc>
          <w:tcPr>
            <w:tcW w:w="34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right="-80" w:hanging="0"/>
              <w:jc w:val="left"/>
              <w:rPr>
                <w:sz w:val="24"/>
                <w:szCs w:val="24"/>
              </w:rPr>
            </w:pPr>
            <w:r>
              <w:rPr>
                <w:color w:val="000000"/>
                <w:sz w:val="24"/>
                <w:szCs w:val="24"/>
              </w:rPr>
              <w:t>Разработка проекта на реконструкцию водопроводных очистных сооружений на водохранилище р. Дачная</w:t>
            </w:r>
          </w:p>
        </w:tc>
        <w:tc>
          <w:tcPr>
            <w:tcW w:w="17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16" w:right="-70" w:hanging="0"/>
              <w:jc w:val="left"/>
              <w:rPr>
                <w:sz w:val="24"/>
                <w:szCs w:val="24"/>
              </w:rPr>
            </w:pPr>
            <w:r>
              <w:rPr>
                <w:color w:val="000000"/>
                <w:sz w:val="24"/>
                <w:szCs w:val="24"/>
              </w:rPr>
              <w:t>Обеспечение надлежащего качества питьевой воды</w:t>
            </w:r>
          </w:p>
        </w:tc>
        <w:tc>
          <w:tcPr>
            <w:tcW w:w="149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sz w:val="24"/>
                <w:szCs w:val="24"/>
              </w:rPr>
            </w:pPr>
            <w:r>
              <w:rPr>
                <w:color w:val="000000"/>
                <w:sz w:val="24"/>
                <w:szCs w:val="24"/>
              </w:rPr>
              <w:t>1 мероприятие</w:t>
            </w:r>
          </w:p>
        </w:tc>
        <w:tc>
          <w:tcPr>
            <w:tcW w:w="1416"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283" w:hanging="0"/>
              <w:jc w:val="left"/>
              <w:rPr>
                <w:sz w:val="24"/>
                <w:szCs w:val="24"/>
              </w:rPr>
            </w:pPr>
            <w:r>
              <w:rPr>
                <w:color w:val="000000"/>
                <w:sz w:val="24"/>
                <w:szCs w:val="24"/>
              </w:rPr>
              <w:t>1</w:t>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keepNext w:val="true"/>
              <w:widowControl w:val="false"/>
              <w:ind w:hanging="0"/>
              <w:jc w:val="left"/>
              <w:rPr>
                <w:sz w:val="24"/>
                <w:szCs w:val="24"/>
              </w:rPr>
            </w:pPr>
            <w:r>
              <w:rPr>
                <w:color w:val="000000"/>
                <w:sz w:val="24"/>
                <w:szCs w:val="24"/>
              </w:rPr>
              <w:t>Всего, в том числе: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8258,500</w:t>
            </w:r>
          </w:p>
        </w:tc>
        <w:tc>
          <w:tcPr>
            <w:tcW w:w="1274" w:type="dxa"/>
            <w:vMerge w:val="restart"/>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sz w:val="24"/>
                <w:szCs w:val="24"/>
              </w:rPr>
              <w:t>2016 г.</w:t>
            </w:r>
          </w:p>
        </w:tc>
      </w:tr>
      <w:tr>
        <w:trPr>
          <w:trHeight w:val="28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Приморского края</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lang w:val="en-US"/>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28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средства бюджета Арсеньевского городского округа</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4629,49358</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28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инвестиционная составляющая в тарифе</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540"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средства </w:t>
            </w:r>
            <w:r>
              <w:rPr>
                <w:sz w:val="24"/>
                <w:szCs w:val="24"/>
              </w:rPr>
              <w:t>государственной корпорации – Фонда содействия реформирования жилищно-коммунального хозяйства</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3629,00642</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283" w:hRule="atLeast"/>
          <w:cantSplit w:val="true"/>
        </w:trPr>
        <w:tc>
          <w:tcPr>
            <w:tcW w:w="64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ind w:left="0" w:hanging="0"/>
              <w:jc w:val="center"/>
              <w:rPr>
                <w:sz w:val="24"/>
                <w:szCs w:val="24"/>
              </w:rPr>
            </w:pPr>
            <w:r>
              <w:rPr>
                <w:sz w:val="24"/>
                <w:szCs w:val="24"/>
              </w:rPr>
            </w:r>
          </w:p>
        </w:tc>
        <w:tc>
          <w:tcPr>
            <w:tcW w:w="34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right="-80" w:hanging="0"/>
              <w:jc w:val="left"/>
              <w:rPr>
                <w:color w:val="000000"/>
                <w:sz w:val="24"/>
                <w:szCs w:val="24"/>
              </w:rPr>
            </w:pPr>
            <w:r>
              <w:rPr>
                <w:color w:val="000000"/>
                <w:sz w:val="24"/>
                <w:szCs w:val="24"/>
              </w:rPr>
              <w:t xml:space="preserve">Разработка проекта на строительство водопроводных очистных сооружений </w:t>
            </w:r>
          </w:p>
          <w:p>
            <w:pPr>
              <w:pStyle w:val="Normal"/>
              <w:widowControl w:val="false"/>
              <w:ind w:right="-80" w:hanging="0"/>
              <w:jc w:val="left"/>
              <w:rPr>
                <w:sz w:val="24"/>
                <w:szCs w:val="24"/>
              </w:rPr>
            </w:pPr>
            <w:r>
              <w:rPr>
                <w:color w:val="000000"/>
                <w:sz w:val="24"/>
                <w:szCs w:val="24"/>
              </w:rPr>
              <w:t>р. Арсеньевка (2-ой подъем)</w:t>
            </w:r>
          </w:p>
        </w:tc>
        <w:tc>
          <w:tcPr>
            <w:tcW w:w="17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16" w:right="-70" w:hanging="0"/>
              <w:jc w:val="left"/>
              <w:rPr>
                <w:sz w:val="24"/>
                <w:szCs w:val="24"/>
              </w:rPr>
            </w:pPr>
            <w:r>
              <w:rPr>
                <w:color w:val="000000"/>
                <w:sz w:val="24"/>
                <w:szCs w:val="24"/>
              </w:rPr>
              <w:t>Обеспечение надлежащего качества питьевой воды</w:t>
            </w:r>
          </w:p>
        </w:tc>
        <w:tc>
          <w:tcPr>
            <w:tcW w:w="149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sz w:val="24"/>
                <w:szCs w:val="24"/>
              </w:rPr>
            </w:pPr>
            <w:r>
              <w:rPr>
                <w:color w:val="000000"/>
                <w:sz w:val="24"/>
                <w:szCs w:val="24"/>
              </w:rPr>
              <w:t>1 мероприятие</w:t>
            </w:r>
          </w:p>
        </w:tc>
        <w:tc>
          <w:tcPr>
            <w:tcW w:w="1416"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283" w:hanging="0"/>
              <w:jc w:val="left"/>
              <w:rPr>
                <w:sz w:val="24"/>
                <w:szCs w:val="24"/>
              </w:rPr>
            </w:pPr>
            <w:r>
              <w:rPr>
                <w:color w:val="000000"/>
                <w:sz w:val="24"/>
                <w:szCs w:val="24"/>
              </w:rPr>
              <w:t>1</w:t>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Всего, в том числе:</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2279,000</w:t>
            </w:r>
          </w:p>
        </w:tc>
        <w:tc>
          <w:tcPr>
            <w:tcW w:w="1274" w:type="dxa"/>
            <w:vMerge w:val="restart"/>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t>2025 г.</w:t>
            </w:r>
          </w:p>
        </w:tc>
      </w:tr>
      <w:tr>
        <w:trPr>
          <w:trHeight w:val="28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Приморского края</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1823,200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28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Арсеньевского городского округа</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455,800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28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инвестиционная составляющая в тарифе</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417"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-плата за подключение (присоединение)</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417" w:hRule="atLeast"/>
          <w:cantSplit w:val="true"/>
        </w:trPr>
        <w:tc>
          <w:tcPr>
            <w:tcW w:w="641" w:type="dxa"/>
            <w:vMerge w:val="restart"/>
            <w:tcBorders>
              <w:top w:val="single" w:sz="4" w:space="0" w:color="000001"/>
              <w:left w:val="single" w:sz="4" w:space="0" w:color="000001"/>
              <w:bottom w:val="single" w:sz="4" w:space="0" w:color="00000A"/>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restart"/>
            <w:tcBorders>
              <w:top w:val="single" w:sz="4" w:space="0" w:color="000001"/>
              <w:left w:val="single" w:sz="4" w:space="0" w:color="000001"/>
              <w:bottom w:val="single" w:sz="4" w:space="0" w:color="00000A"/>
            </w:tcBorders>
            <w:shd w:color="auto" w:fill="auto" w:val="clear"/>
            <w:vAlign w:val="center"/>
          </w:tcPr>
          <w:p>
            <w:pPr>
              <w:pStyle w:val="Normal"/>
              <w:widowControl w:val="false"/>
              <w:ind w:right="-80" w:hanging="0"/>
              <w:jc w:val="left"/>
              <w:rPr>
                <w:sz w:val="24"/>
                <w:szCs w:val="24"/>
              </w:rPr>
            </w:pPr>
            <w:r>
              <w:rPr>
                <w:sz w:val="24"/>
                <w:szCs w:val="24"/>
              </w:rPr>
              <w:t>Реконструкция водопроводных очистных сооружений на водохранилище р. Дачная</w:t>
            </w:r>
          </w:p>
        </w:tc>
        <w:tc>
          <w:tcPr>
            <w:tcW w:w="1770" w:type="dxa"/>
            <w:vMerge w:val="restart"/>
            <w:tcBorders>
              <w:top w:val="single" w:sz="4" w:space="0" w:color="000001"/>
              <w:left w:val="single" w:sz="4" w:space="0" w:color="000001"/>
              <w:bottom w:val="single" w:sz="4" w:space="0" w:color="00000A"/>
            </w:tcBorders>
            <w:shd w:color="auto" w:fill="auto" w:val="clear"/>
            <w:vAlign w:val="center"/>
          </w:tcPr>
          <w:p>
            <w:pPr>
              <w:pStyle w:val="Normal"/>
              <w:widowControl w:val="false"/>
              <w:ind w:left="-16" w:right="-70" w:firstLine="30"/>
              <w:jc w:val="left"/>
              <w:rPr>
                <w:sz w:val="24"/>
                <w:szCs w:val="24"/>
              </w:rPr>
            </w:pPr>
            <w:r>
              <w:rPr>
                <w:color w:val="000000"/>
                <w:sz w:val="24"/>
                <w:szCs w:val="24"/>
              </w:rPr>
              <w:t>Обеспечение надлежащего качества питьевой воды</w:t>
            </w:r>
          </w:p>
        </w:tc>
        <w:tc>
          <w:tcPr>
            <w:tcW w:w="1491" w:type="dxa"/>
            <w:vMerge w:val="restart"/>
            <w:tcBorders>
              <w:top w:val="single" w:sz="4" w:space="0" w:color="000001"/>
              <w:left w:val="single" w:sz="4" w:space="0" w:color="000001"/>
              <w:bottom w:val="single" w:sz="4" w:space="0" w:color="00000A"/>
            </w:tcBorders>
            <w:shd w:color="auto" w:fill="auto" w:val="clear"/>
            <w:vAlign w:val="center"/>
          </w:tcPr>
          <w:p>
            <w:pPr>
              <w:pStyle w:val="Normal"/>
              <w:widowControl w:val="false"/>
              <w:ind w:left="-36" w:right="-33" w:hanging="0"/>
              <w:jc w:val="left"/>
              <w:rPr>
                <w:sz w:val="24"/>
                <w:szCs w:val="24"/>
              </w:rPr>
            </w:pPr>
            <w:r>
              <w:rPr>
                <w:color w:val="000000"/>
                <w:sz w:val="24"/>
                <w:szCs w:val="24"/>
              </w:rPr>
              <w:t>1 мероприятие</w:t>
            </w:r>
          </w:p>
        </w:tc>
        <w:tc>
          <w:tcPr>
            <w:tcW w:w="1416" w:type="dxa"/>
            <w:vMerge w:val="restart"/>
            <w:tcBorders>
              <w:top w:val="single" w:sz="4" w:space="0" w:color="000001"/>
              <w:left w:val="single" w:sz="4" w:space="0" w:color="000001"/>
              <w:bottom w:val="single" w:sz="4" w:space="0" w:color="00000A"/>
            </w:tcBorders>
            <w:shd w:color="auto" w:fill="auto" w:val="clear"/>
            <w:vAlign w:val="center"/>
          </w:tcPr>
          <w:p>
            <w:pPr>
              <w:pStyle w:val="Normal"/>
              <w:widowControl w:val="false"/>
              <w:ind w:left="283" w:hanging="0"/>
              <w:jc w:val="left"/>
              <w:rPr>
                <w:sz w:val="24"/>
                <w:szCs w:val="24"/>
              </w:rPr>
            </w:pPr>
            <w:r>
              <w:rPr>
                <w:color w:val="000000"/>
                <w:sz w:val="24"/>
                <w:szCs w:val="24"/>
              </w:rPr>
              <w:t>1</w:t>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t>Всего, в том числе:</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254994,978</w:t>
            </w:r>
          </w:p>
        </w:tc>
        <w:tc>
          <w:tcPr>
            <w:tcW w:w="1274" w:type="dxa"/>
            <w:vMerge w:val="restart"/>
            <w:tcBorders>
              <w:top w:val="single" w:sz="4" w:space="0" w:color="000001"/>
              <w:left w:val="single" w:sz="4" w:space="0" w:color="000001"/>
              <w:bottom w:val="single" w:sz="4" w:space="0" w:color="00000A"/>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t>2017 -2021 гг.</w:t>
            </w:r>
          </w:p>
        </w:tc>
      </w:tr>
      <w:tr>
        <w:trPr>
          <w:trHeight w:val="28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средства федерального бюджета</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right="-39" w:hanging="0"/>
              <w:jc w:val="left"/>
              <w:rPr>
                <w:sz w:val="24"/>
                <w:szCs w:val="24"/>
              </w:rPr>
            </w:pPr>
            <w:r>
              <w:rPr>
                <w:sz w:val="24"/>
                <w:szCs w:val="24"/>
              </w:rPr>
              <w:t>249895,07844</w:t>
            </w:r>
          </w:p>
        </w:tc>
        <w:tc>
          <w:tcPr>
            <w:tcW w:w="1274" w:type="dxa"/>
            <w:vMerge w:val="continue"/>
            <w:tcBorders>
              <w:top w:val="single" w:sz="4" w:space="0" w:color="000001"/>
              <w:left w:val="single" w:sz="4" w:space="0" w:color="000001"/>
              <w:bottom w:val="single" w:sz="4" w:space="0" w:color="00000A"/>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1210" w:hRule="atLeast"/>
          <w:cantSplit w:val="true"/>
        </w:trPr>
        <w:tc>
          <w:tcPr>
            <w:tcW w:w="641" w:type="dxa"/>
            <w:vMerge w:val="continue"/>
            <w:tcBorders>
              <w:top w:val="single" w:sz="4" w:space="0" w:color="000001"/>
              <w:left w:val="single" w:sz="4" w:space="0" w:color="000001"/>
              <w:bottom w:val="single" w:sz="4" w:space="0" w:color="00000A"/>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A"/>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A"/>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A"/>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A"/>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A"/>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Приморского края</w:t>
            </w:r>
          </w:p>
        </w:tc>
        <w:tc>
          <w:tcPr>
            <w:tcW w:w="1570" w:type="dxa"/>
            <w:tcBorders>
              <w:top w:val="single" w:sz="4" w:space="0" w:color="000001"/>
              <w:left w:val="single" w:sz="4" w:space="0" w:color="000001"/>
              <w:bottom w:val="single" w:sz="4" w:space="0" w:color="00000A"/>
            </w:tcBorders>
            <w:shd w:color="auto" w:fill="auto" w:val="clear"/>
            <w:vAlign w:val="center"/>
          </w:tcPr>
          <w:p>
            <w:pPr>
              <w:pStyle w:val="Normal"/>
              <w:widowControl w:val="false"/>
              <w:ind w:hanging="0"/>
              <w:jc w:val="left"/>
              <w:rPr>
                <w:sz w:val="24"/>
                <w:szCs w:val="24"/>
              </w:rPr>
            </w:pPr>
            <w:r>
              <w:rPr>
                <w:sz w:val="24"/>
                <w:szCs w:val="24"/>
              </w:rPr>
              <w:t>5099,89956</w:t>
            </w:r>
          </w:p>
        </w:tc>
        <w:tc>
          <w:tcPr>
            <w:tcW w:w="1274" w:type="dxa"/>
            <w:vMerge w:val="continue"/>
            <w:tcBorders>
              <w:top w:val="single" w:sz="4" w:space="0" w:color="000001"/>
              <w:left w:val="single" w:sz="4" w:space="0" w:color="000001"/>
              <w:bottom w:val="single" w:sz="4" w:space="0" w:color="00000A"/>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283" w:hRule="atLeast"/>
          <w:cantSplit w:val="true"/>
        </w:trPr>
        <w:tc>
          <w:tcPr>
            <w:tcW w:w="641" w:type="dxa"/>
            <w:vMerge w:val="restart"/>
            <w:tcBorders>
              <w:top w:val="single" w:sz="4" w:space="0" w:color="00000A"/>
              <w:left w:val="single" w:sz="4" w:space="0" w:color="000001"/>
              <w:bottom w:val="single" w:sz="4" w:space="0" w:color="000001"/>
            </w:tcBorders>
            <w:shd w:color="auto" w:fill="auto" w:val="clear"/>
            <w:vAlign w:val="center"/>
          </w:tcPr>
          <w:p>
            <w:pPr>
              <w:pStyle w:val="Normal"/>
              <w:widowControl w:val="false"/>
              <w:numPr>
                <w:ilvl w:val="0"/>
                <w:numId w:val="5"/>
              </w:numPr>
              <w:ind w:left="0" w:hanging="0"/>
              <w:jc w:val="center"/>
              <w:rPr>
                <w:sz w:val="24"/>
                <w:szCs w:val="24"/>
              </w:rPr>
            </w:pPr>
            <w:r>
              <w:rPr>
                <w:sz w:val="24"/>
                <w:szCs w:val="24"/>
              </w:rPr>
            </w:r>
          </w:p>
        </w:tc>
        <w:tc>
          <w:tcPr>
            <w:tcW w:w="3470" w:type="dxa"/>
            <w:vMerge w:val="restart"/>
            <w:tcBorders>
              <w:top w:val="single" w:sz="4" w:space="0" w:color="00000A"/>
              <w:left w:val="single" w:sz="4" w:space="0" w:color="000001"/>
              <w:bottom w:val="single" w:sz="4" w:space="0" w:color="000001"/>
            </w:tcBorders>
            <w:shd w:color="auto" w:fill="auto" w:val="clear"/>
            <w:vAlign w:val="center"/>
          </w:tcPr>
          <w:p>
            <w:pPr>
              <w:pStyle w:val="Normal"/>
              <w:widowControl w:val="false"/>
              <w:ind w:right="-80" w:hanging="0"/>
              <w:jc w:val="left"/>
              <w:rPr>
                <w:sz w:val="24"/>
                <w:szCs w:val="24"/>
              </w:rPr>
            </w:pPr>
            <w:r>
              <w:rPr>
                <w:sz w:val="24"/>
                <w:szCs w:val="24"/>
              </w:rPr>
              <w:t>Строительство водопроводных очистных сооружений на водозаборе р. Арсеньевка (2-ой подъем)</w:t>
            </w:r>
          </w:p>
        </w:tc>
        <w:tc>
          <w:tcPr>
            <w:tcW w:w="1770" w:type="dxa"/>
            <w:vMerge w:val="restart"/>
            <w:tcBorders>
              <w:top w:val="single" w:sz="4" w:space="0" w:color="00000A"/>
              <w:left w:val="single" w:sz="4" w:space="0" w:color="000001"/>
              <w:bottom w:val="single" w:sz="4" w:space="0" w:color="000001"/>
            </w:tcBorders>
            <w:shd w:color="auto" w:fill="auto" w:val="clear"/>
            <w:vAlign w:val="center"/>
          </w:tcPr>
          <w:p>
            <w:pPr>
              <w:pStyle w:val="Normal"/>
              <w:widowControl w:val="false"/>
              <w:ind w:left="-16" w:right="-70" w:hanging="0"/>
              <w:jc w:val="left"/>
              <w:rPr>
                <w:sz w:val="24"/>
                <w:szCs w:val="24"/>
              </w:rPr>
            </w:pPr>
            <w:r>
              <w:rPr>
                <w:color w:val="000000"/>
                <w:sz w:val="24"/>
                <w:szCs w:val="24"/>
              </w:rPr>
              <w:t>Обеспечение надлежащего качества питьевой воды</w:t>
            </w:r>
          </w:p>
        </w:tc>
        <w:tc>
          <w:tcPr>
            <w:tcW w:w="1491" w:type="dxa"/>
            <w:vMerge w:val="restart"/>
            <w:tcBorders>
              <w:top w:val="single" w:sz="4" w:space="0" w:color="00000A"/>
              <w:left w:val="single" w:sz="4" w:space="0" w:color="000001"/>
              <w:bottom w:val="single" w:sz="4" w:space="0" w:color="000001"/>
            </w:tcBorders>
            <w:shd w:color="auto" w:fill="auto" w:val="clear"/>
            <w:vAlign w:val="center"/>
          </w:tcPr>
          <w:p>
            <w:pPr>
              <w:pStyle w:val="Normal"/>
              <w:widowControl w:val="false"/>
              <w:ind w:left="-36" w:right="-33" w:hanging="0"/>
              <w:jc w:val="left"/>
              <w:rPr>
                <w:sz w:val="24"/>
                <w:szCs w:val="24"/>
              </w:rPr>
            </w:pPr>
            <w:r>
              <w:rPr>
                <w:color w:val="000000"/>
                <w:sz w:val="24"/>
                <w:szCs w:val="24"/>
              </w:rPr>
              <w:t>1 мероприятие</w:t>
            </w:r>
          </w:p>
        </w:tc>
        <w:tc>
          <w:tcPr>
            <w:tcW w:w="1416" w:type="dxa"/>
            <w:vMerge w:val="restart"/>
            <w:tcBorders>
              <w:top w:val="single" w:sz="4" w:space="0" w:color="00000A"/>
              <w:left w:val="single" w:sz="4" w:space="0" w:color="000001"/>
              <w:bottom w:val="single" w:sz="4" w:space="0" w:color="000001"/>
            </w:tcBorders>
            <w:shd w:color="auto" w:fill="auto" w:val="clear"/>
            <w:vAlign w:val="center"/>
          </w:tcPr>
          <w:p>
            <w:pPr>
              <w:pStyle w:val="Normal"/>
              <w:widowControl w:val="false"/>
              <w:ind w:left="283" w:hanging="0"/>
              <w:jc w:val="left"/>
              <w:rPr>
                <w:sz w:val="24"/>
                <w:szCs w:val="24"/>
              </w:rPr>
            </w:pPr>
            <w:r>
              <w:rPr>
                <w:color w:val="000000"/>
                <w:sz w:val="24"/>
                <w:szCs w:val="24"/>
              </w:rPr>
              <w:t>1</w:t>
            </w:r>
          </w:p>
        </w:tc>
        <w:tc>
          <w:tcPr>
            <w:tcW w:w="3828"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Всего, в том числе: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4198,500</w:t>
            </w:r>
          </w:p>
        </w:tc>
        <w:tc>
          <w:tcPr>
            <w:tcW w:w="1274" w:type="dxa"/>
            <w:vMerge w:val="restart"/>
            <w:tcBorders>
              <w:top w:val="single" w:sz="4" w:space="0" w:color="00000A"/>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t>2026 г.</w:t>
            </w:r>
          </w:p>
        </w:tc>
      </w:tr>
      <w:tr>
        <w:trPr>
          <w:trHeight w:val="28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Приморского края</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3358,800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28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Арсеньевского городского округа</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839,700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662"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инвестиционная составляющая в тарифе</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73" w:hRule="atLeast"/>
          <w:cantSplit w:val="true"/>
        </w:trPr>
        <w:tc>
          <w:tcPr>
            <w:tcW w:w="64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bCs/>
                <w:sz w:val="24"/>
                <w:szCs w:val="24"/>
              </w:rPr>
              <w:t>Капитальный ремонт водопроводной сети</w:t>
            </w:r>
            <w:r>
              <w:rPr>
                <w:sz w:val="24"/>
                <w:szCs w:val="24"/>
              </w:rPr>
              <w:t xml:space="preserve"> по </w:t>
            </w:r>
          </w:p>
          <w:p>
            <w:pPr>
              <w:pStyle w:val="Normal"/>
              <w:widowControl w:val="false"/>
              <w:snapToGrid w:val="false"/>
              <w:ind w:right="-80" w:hanging="0"/>
              <w:jc w:val="left"/>
              <w:rPr>
                <w:sz w:val="24"/>
                <w:szCs w:val="24"/>
              </w:rPr>
            </w:pPr>
            <w:r>
              <w:rPr>
                <w:sz w:val="24"/>
                <w:szCs w:val="24"/>
              </w:rPr>
              <w:t>ул. Балабина и подключение насосной станции</w:t>
            </w:r>
          </w:p>
        </w:tc>
        <w:tc>
          <w:tcPr>
            <w:tcW w:w="17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16" w:right="-70" w:hanging="0"/>
              <w:jc w:val="left"/>
              <w:rPr>
                <w:sz w:val="24"/>
                <w:szCs w:val="24"/>
              </w:rPr>
            </w:pPr>
            <w:r>
              <w:rPr>
                <w:color w:val="000000"/>
                <w:sz w:val="24"/>
                <w:szCs w:val="24"/>
              </w:rPr>
              <w:t>Повышение надежности водоснабжения, снижение потерь воды в сетях</w:t>
            </w:r>
          </w:p>
        </w:tc>
        <w:tc>
          <w:tcPr>
            <w:tcW w:w="149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t>п.м</w:t>
            </w:r>
          </w:p>
        </w:tc>
        <w:tc>
          <w:tcPr>
            <w:tcW w:w="1416"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color w:val="000000"/>
                <w:sz w:val="24"/>
                <w:szCs w:val="24"/>
              </w:rPr>
              <w:t>1076,4</w:t>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t>Всего, в том числе:</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color w:val="000000"/>
                <w:sz w:val="24"/>
                <w:szCs w:val="24"/>
              </w:rPr>
            </w:pPr>
            <w:r>
              <w:rPr>
                <w:bCs/>
                <w:iCs/>
                <w:sz w:val="24"/>
                <w:szCs w:val="24"/>
              </w:rPr>
              <w:t>9953,31224</w:t>
            </w:r>
          </w:p>
        </w:tc>
        <w:tc>
          <w:tcPr>
            <w:tcW w:w="1274" w:type="dxa"/>
            <w:vMerge w:val="restart"/>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t>2016 г.</w:t>
            </w:r>
          </w:p>
        </w:tc>
      </w:tr>
      <w:tr>
        <w:trPr>
          <w:trHeight w:val="495"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bCs/>
                <w:sz w:val="24"/>
                <w:szCs w:val="24"/>
              </w:rPr>
            </w:pPr>
            <w:r>
              <w:rPr>
                <w:bCs/>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Приморского края</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416"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bCs/>
                <w:sz w:val="24"/>
                <w:szCs w:val="24"/>
              </w:rPr>
            </w:pPr>
            <w:r>
              <w:rPr>
                <w:bCs/>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Арсеньевского городского округа</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color w:val="000000"/>
                <w:sz w:val="24"/>
                <w:szCs w:val="24"/>
              </w:rPr>
            </w:pPr>
            <w:r>
              <w:rPr>
                <w:bCs/>
                <w:iCs/>
                <w:sz w:val="24"/>
                <w:szCs w:val="24"/>
              </w:rPr>
              <w:t>9953,31224</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457"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bCs/>
                <w:sz w:val="24"/>
                <w:szCs w:val="24"/>
              </w:rPr>
            </w:pPr>
            <w:r>
              <w:rPr>
                <w:bCs/>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t>- инвестиционная составляющая в тарифе</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283" w:hRule="atLeast"/>
          <w:cantSplit w:val="true"/>
        </w:trPr>
        <w:tc>
          <w:tcPr>
            <w:tcW w:w="64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ind w:left="0" w:hanging="0"/>
              <w:jc w:val="center"/>
              <w:rPr>
                <w:sz w:val="24"/>
                <w:szCs w:val="24"/>
              </w:rPr>
            </w:pPr>
            <w:r>
              <w:rPr>
                <w:sz w:val="24"/>
                <w:szCs w:val="24"/>
              </w:rPr>
            </w:r>
          </w:p>
        </w:tc>
        <w:tc>
          <w:tcPr>
            <w:tcW w:w="34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right="-80" w:hanging="0"/>
              <w:jc w:val="left"/>
              <w:rPr>
                <w:sz w:val="24"/>
                <w:szCs w:val="24"/>
              </w:rPr>
            </w:pPr>
            <w:r>
              <w:rPr>
                <w:bCs/>
                <w:sz w:val="24"/>
                <w:szCs w:val="24"/>
              </w:rPr>
              <w:t xml:space="preserve">Капитальный ремонт запорной арматуры </w:t>
            </w:r>
            <w:r>
              <w:rPr>
                <w:sz w:val="24"/>
                <w:szCs w:val="24"/>
              </w:rPr>
              <w:t>Ø</w:t>
            </w:r>
            <w:r>
              <w:rPr>
                <w:bCs/>
                <w:sz w:val="24"/>
                <w:szCs w:val="24"/>
              </w:rPr>
              <w:t xml:space="preserve"> 500 на магистральном водопроводе по ул. Стахановская, ВК-27,27а</w:t>
            </w:r>
          </w:p>
        </w:tc>
        <w:tc>
          <w:tcPr>
            <w:tcW w:w="17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16" w:right="-70" w:hanging="0"/>
              <w:jc w:val="left"/>
              <w:rPr>
                <w:sz w:val="24"/>
                <w:szCs w:val="24"/>
              </w:rPr>
            </w:pPr>
            <w:r>
              <w:rPr>
                <w:color w:val="000000"/>
                <w:sz w:val="24"/>
                <w:szCs w:val="24"/>
              </w:rPr>
              <w:t>Повышение надежности водоснабжения, снижение потерь воды в сетях</w:t>
            </w:r>
          </w:p>
        </w:tc>
        <w:tc>
          <w:tcPr>
            <w:tcW w:w="149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sz w:val="24"/>
                <w:szCs w:val="24"/>
              </w:rPr>
            </w:pPr>
            <w:r>
              <w:rPr>
                <w:color w:val="000000"/>
                <w:sz w:val="24"/>
                <w:szCs w:val="24"/>
              </w:rPr>
              <w:t>1 мероприятие</w:t>
            </w:r>
          </w:p>
        </w:tc>
        <w:tc>
          <w:tcPr>
            <w:tcW w:w="1416"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283" w:hanging="0"/>
              <w:jc w:val="left"/>
              <w:rPr>
                <w:sz w:val="24"/>
                <w:szCs w:val="24"/>
              </w:rPr>
            </w:pPr>
            <w:r>
              <w:rPr>
                <w:color w:val="000000"/>
                <w:sz w:val="24"/>
                <w:szCs w:val="24"/>
              </w:rPr>
              <w:t>1</w:t>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Всего, в том числе:</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bCs/>
                <w:iCs/>
                <w:sz w:val="24"/>
                <w:szCs w:val="24"/>
              </w:rPr>
              <w:t>3792,388</w:t>
            </w:r>
          </w:p>
        </w:tc>
        <w:tc>
          <w:tcPr>
            <w:tcW w:w="1274" w:type="dxa"/>
            <w:vMerge w:val="restart"/>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t>2025 – 2028 гг.</w:t>
            </w:r>
          </w:p>
        </w:tc>
      </w:tr>
      <w:tr>
        <w:trPr>
          <w:trHeight w:val="28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Приморского края</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bCs/>
                <w:iCs/>
                <w:sz w:val="24"/>
                <w:szCs w:val="24"/>
              </w:rPr>
              <w:t>3033,9104</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r>
          </w:p>
        </w:tc>
      </w:tr>
      <w:tr>
        <w:trPr>
          <w:trHeight w:val="28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Арсеньевского городского округа</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bCs/>
                <w:iCs/>
                <w:sz w:val="24"/>
                <w:szCs w:val="24"/>
              </w:rPr>
              <w:t>758,4776</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r>
          </w:p>
        </w:tc>
      </w:tr>
      <w:tr>
        <w:trPr>
          <w:trHeight w:val="624" w:hRule="atLeast"/>
          <w:cantSplit w:val="true"/>
        </w:trPr>
        <w:tc>
          <w:tcPr>
            <w:tcW w:w="64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ind w:left="0" w:hanging="0"/>
              <w:jc w:val="center"/>
              <w:rPr>
                <w:sz w:val="24"/>
                <w:szCs w:val="24"/>
              </w:rPr>
            </w:pPr>
            <w:r>
              <w:rPr>
                <w:sz w:val="24"/>
                <w:szCs w:val="24"/>
              </w:rPr>
            </w:r>
          </w:p>
        </w:tc>
        <w:tc>
          <w:tcPr>
            <w:tcW w:w="34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right="-80" w:hanging="0"/>
              <w:jc w:val="left"/>
              <w:rPr>
                <w:sz w:val="24"/>
                <w:szCs w:val="24"/>
              </w:rPr>
            </w:pPr>
            <w:r>
              <w:rPr>
                <w:color w:val="000000"/>
                <w:sz w:val="24"/>
                <w:szCs w:val="24"/>
              </w:rPr>
              <w:t>Ремонт затворов донного водовыпуска водохранилища на р. Дачная, замена запорной арматуры в приемной и распределительной камерах донного водовыпуска, капитальный ремонт асфальтового покрытия гребня плотины водохранилища на р.Дачная, замена и капитальный ремонт пьезометров водохранилища на р.Дачная</w:t>
            </w:r>
          </w:p>
        </w:tc>
        <w:tc>
          <w:tcPr>
            <w:tcW w:w="17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16" w:right="-70" w:hanging="0"/>
              <w:jc w:val="left"/>
              <w:rPr>
                <w:sz w:val="24"/>
                <w:szCs w:val="24"/>
              </w:rPr>
            </w:pPr>
            <w:r>
              <w:rPr>
                <w:color w:val="000000"/>
                <w:sz w:val="24"/>
                <w:szCs w:val="24"/>
              </w:rPr>
              <w:t>Повышение надежности водоснабжения</w:t>
            </w:r>
          </w:p>
        </w:tc>
        <w:tc>
          <w:tcPr>
            <w:tcW w:w="149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sz w:val="24"/>
                <w:szCs w:val="24"/>
              </w:rPr>
            </w:pPr>
            <w:r>
              <w:rPr>
                <w:color w:val="000000"/>
                <w:sz w:val="24"/>
                <w:szCs w:val="24"/>
              </w:rPr>
              <w:t>4 мероприятия</w:t>
            </w:r>
          </w:p>
        </w:tc>
        <w:tc>
          <w:tcPr>
            <w:tcW w:w="1416"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283" w:hanging="0"/>
              <w:jc w:val="left"/>
              <w:rPr>
                <w:sz w:val="24"/>
                <w:szCs w:val="24"/>
              </w:rPr>
            </w:pPr>
            <w:r>
              <w:rPr>
                <w:color w:val="000000"/>
                <w:sz w:val="24"/>
                <w:szCs w:val="24"/>
              </w:rPr>
              <w:t>1</w:t>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Всего, в том числе:</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28380,0</w:t>
            </w:r>
          </w:p>
        </w:tc>
        <w:tc>
          <w:tcPr>
            <w:tcW w:w="1274" w:type="dxa"/>
            <w:vMerge w:val="restart"/>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sz w:val="24"/>
                <w:szCs w:val="24"/>
              </w:rPr>
              <w:t>2025 – 2028 гг.</w:t>
            </w:r>
          </w:p>
        </w:tc>
      </w:tr>
      <w:tr>
        <w:trPr>
          <w:trHeight w:val="624"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Приморского края</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19968,0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r>
          </w:p>
        </w:tc>
      </w:tr>
      <w:tr>
        <w:trPr>
          <w:trHeight w:val="624"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Арсеньевского городского округа</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8412,0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r>
          </w:p>
        </w:tc>
      </w:tr>
      <w:tr>
        <w:trPr>
          <w:trHeight w:val="624"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инвестиционная составляющая в тарифе</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r>
          </w:p>
        </w:tc>
      </w:tr>
      <w:tr>
        <w:trPr>
          <w:trHeight w:val="624"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внебюджетные средства</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r>
          </w:p>
        </w:tc>
      </w:tr>
      <w:tr>
        <w:trPr>
          <w:trHeight w:val="283" w:hRule="atLeast"/>
          <w:cantSplit w:val="true"/>
        </w:trPr>
        <w:tc>
          <w:tcPr>
            <w:tcW w:w="64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ind w:left="0" w:hanging="0"/>
              <w:jc w:val="center"/>
              <w:rPr>
                <w:sz w:val="24"/>
                <w:szCs w:val="24"/>
              </w:rPr>
            </w:pPr>
            <w:r>
              <w:rPr>
                <w:sz w:val="24"/>
                <w:szCs w:val="24"/>
              </w:rPr>
            </w:r>
          </w:p>
        </w:tc>
        <w:tc>
          <w:tcPr>
            <w:tcW w:w="3470" w:type="dxa"/>
            <w:vMerge w:val="restart"/>
            <w:tcBorders>
              <w:top w:val="single" w:sz="4" w:space="0" w:color="000001"/>
              <w:left w:val="single" w:sz="4" w:space="0" w:color="000001"/>
              <w:bottom w:val="single" w:sz="4" w:space="0" w:color="000001"/>
            </w:tcBorders>
            <w:shd w:color="auto" w:fill="auto" w:val="clear"/>
            <w:vAlign w:val="center"/>
          </w:tcPr>
          <w:p>
            <w:pPr>
              <w:pStyle w:val="Standard"/>
              <w:widowControl w:val="false"/>
              <w:ind w:right="-80" w:firstLine="709"/>
              <w:rPr>
                <w:rFonts w:cs="Times New Roman"/>
                <w:lang w:val="ru-RU"/>
              </w:rPr>
            </w:pPr>
            <w:r>
              <w:rPr>
                <w:rFonts w:cs="Times New Roman"/>
                <w:lang w:val="ru-RU"/>
              </w:rPr>
              <w:t>Разработка проектно-сметной документации на капитальный ремонт траншейного водосброса Дачинского гидроузла г. Арсеньев, в том числе выполнение инженерно-геологических и инженерно-экологических изысканий</w:t>
            </w:r>
          </w:p>
        </w:tc>
        <w:tc>
          <w:tcPr>
            <w:tcW w:w="17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16" w:right="-70" w:hanging="0"/>
              <w:jc w:val="left"/>
              <w:rPr>
                <w:sz w:val="24"/>
                <w:szCs w:val="24"/>
              </w:rPr>
            </w:pPr>
            <w:r>
              <w:rPr>
                <w:color w:val="000000"/>
                <w:sz w:val="24"/>
                <w:szCs w:val="24"/>
              </w:rPr>
              <w:t>Повышение надежности водоснабжения</w:t>
            </w:r>
          </w:p>
        </w:tc>
        <w:tc>
          <w:tcPr>
            <w:tcW w:w="149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sz w:val="24"/>
                <w:szCs w:val="24"/>
              </w:rPr>
            </w:pPr>
            <w:r>
              <w:rPr>
                <w:color w:val="000000"/>
                <w:sz w:val="24"/>
                <w:szCs w:val="24"/>
              </w:rPr>
              <w:t>1 мероприятие</w:t>
            </w:r>
          </w:p>
        </w:tc>
        <w:tc>
          <w:tcPr>
            <w:tcW w:w="1416"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283" w:hanging="0"/>
              <w:jc w:val="left"/>
              <w:rPr>
                <w:sz w:val="24"/>
                <w:szCs w:val="24"/>
              </w:rPr>
            </w:pPr>
            <w:r>
              <w:rPr>
                <w:color w:val="000000"/>
                <w:sz w:val="24"/>
                <w:szCs w:val="24"/>
              </w:rPr>
              <w:t>1</w:t>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Всего, в том числе:</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5009,0916</w:t>
            </w:r>
          </w:p>
        </w:tc>
        <w:tc>
          <w:tcPr>
            <w:tcW w:w="1274" w:type="dxa"/>
            <w:vMerge w:val="restart"/>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t>2025 г.</w:t>
            </w:r>
          </w:p>
        </w:tc>
      </w:tr>
      <w:tr>
        <w:trPr>
          <w:trHeight w:val="28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Приморского края</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4858,81885</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r>
          </w:p>
        </w:tc>
      </w:tr>
      <w:tr>
        <w:trPr>
          <w:trHeight w:val="651"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tcPr>
          <w:p>
            <w:pPr>
              <w:pStyle w:val="Normal"/>
              <w:widowControl w:val="false"/>
              <w:ind w:hanging="0"/>
              <w:jc w:val="left"/>
              <w:rPr>
                <w:sz w:val="24"/>
                <w:szCs w:val="24"/>
              </w:rPr>
            </w:pPr>
            <w:r>
              <w:rPr>
                <w:color w:val="000000"/>
                <w:sz w:val="24"/>
                <w:szCs w:val="24"/>
              </w:rPr>
              <w:t>- средства бюджета Арсеньевского городского округа</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150,27275</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r>
          </w:p>
        </w:tc>
      </w:tr>
      <w:tr>
        <w:trPr>
          <w:trHeight w:val="283" w:hRule="atLeast"/>
          <w:cantSplit w:val="true"/>
        </w:trPr>
        <w:tc>
          <w:tcPr>
            <w:tcW w:w="64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ind w:left="0" w:hanging="0"/>
              <w:jc w:val="center"/>
              <w:rPr>
                <w:sz w:val="24"/>
                <w:szCs w:val="24"/>
              </w:rPr>
            </w:pPr>
            <w:r>
              <w:rPr>
                <w:sz w:val="24"/>
                <w:szCs w:val="24"/>
              </w:rPr>
            </w:r>
          </w:p>
        </w:tc>
        <w:tc>
          <w:tcPr>
            <w:tcW w:w="3470" w:type="dxa"/>
            <w:vMerge w:val="restart"/>
            <w:tcBorders>
              <w:top w:val="single" w:sz="4" w:space="0" w:color="000001"/>
              <w:left w:val="single" w:sz="4" w:space="0" w:color="000001"/>
              <w:bottom w:val="single" w:sz="4" w:space="0" w:color="000001"/>
            </w:tcBorders>
            <w:shd w:color="auto" w:fill="auto" w:val="clear"/>
            <w:vAlign w:val="center"/>
          </w:tcPr>
          <w:p>
            <w:pPr>
              <w:pStyle w:val="Standard"/>
              <w:widowControl w:val="false"/>
              <w:ind w:right="-80" w:firstLine="709"/>
              <w:rPr>
                <w:rFonts w:cs="Times New Roman"/>
                <w:lang w:val="ru-RU"/>
              </w:rPr>
            </w:pPr>
            <w:r>
              <w:rPr>
                <w:rFonts w:cs="Times New Roman"/>
                <w:lang w:val="ru-RU"/>
              </w:rPr>
              <w:t>Капитальный ремонт траншейного водосброса Дачинского гидроузла г. Арсеньев</w:t>
            </w:r>
          </w:p>
        </w:tc>
        <w:tc>
          <w:tcPr>
            <w:tcW w:w="17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16" w:right="-70" w:hanging="0"/>
              <w:jc w:val="left"/>
              <w:rPr>
                <w:sz w:val="24"/>
                <w:szCs w:val="24"/>
              </w:rPr>
            </w:pPr>
            <w:r>
              <w:rPr>
                <w:color w:val="000000"/>
                <w:sz w:val="24"/>
                <w:szCs w:val="24"/>
              </w:rPr>
              <w:t>Повышение надежности водоснабжения</w:t>
            </w:r>
          </w:p>
        </w:tc>
        <w:tc>
          <w:tcPr>
            <w:tcW w:w="149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sz w:val="24"/>
                <w:szCs w:val="24"/>
              </w:rPr>
            </w:pPr>
            <w:r>
              <w:rPr>
                <w:color w:val="000000"/>
                <w:sz w:val="24"/>
                <w:szCs w:val="24"/>
              </w:rPr>
              <w:t>1 мероприятие</w:t>
            </w:r>
          </w:p>
        </w:tc>
        <w:tc>
          <w:tcPr>
            <w:tcW w:w="1416"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283" w:hanging="0"/>
              <w:jc w:val="left"/>
              <w:rPr>
                <w:color w:val="000000"/>
                <w:sz w:val="24"/>
                <w:szCs w:val="24"/>
              </w:rPr>
            </w:pPr>
            <w:r>
              <w:rPr>
                <w:color w:val="000000"/>
                <w:sz w:val="24"/>
                <w:szCs w:val="24"/>
              </w:rPr>
              <w:t>1</w:t>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t>Всего, в том числе:</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t>4640,37351</w:t>
            </w:r>
          </w:p>
        </w:tc>
        <w:tc>
          <w:tcPr>
            <w:tcW w:w="1274" w:type="dxa"/>
            <w:vMerge w:val="restart"/>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t>2026 г.</w:t>
            </w:r>
          </w:p>
        </w:tc>
      </w:tr>
      <w:tr>
        <w:trPr>
          <w:trHeight w:val="28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right="-80" w:hanging="0"/>
              <w:jc w:val="left"/>
              <w:rPr>
                <w:color w:val="000000"/>
                <w:sz w:val="24"/>
                <w:szCs w:val="24"/>
              </w:rPr>
            </w:pPr>
            <w:r>
              <w:rPr>
                <w:color w:val="000000"/>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16" w:right="-70" w:hanging="0"/>
              <w:jc w:val="left"/>
              <w:rPr>
                <w:color w:val="000000"/>
                <w:sz w:val="24"/>
                <w:szCs w:val="24"/>
              </w:rPr>
            </w:pPr>
            <w:r>
              <w:rPr>
                <w:color w:val="000000"/>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color w:val="000000"/>
                <w:sz w:val="24"/>
                <w:szCs w:val="24"/>
              </w:rPr>
            </w:pPr>
            <w:r>
              <w:rPr>
                <w:color w:val="000000"/>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283" w:hanging="0"/>
              <w:jc w:val="left"/>
              <w:rPr>
                <w:color w:val="000000"/>
                <w:sz w:val="24"/>
                <w:szCs w:val="24"/>
              </w:rPr>
            </w:pPr>
            <w:r>
              <w:rPr>
                <w:color w:val="000000"/>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Приморского края</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t>4501,1623</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r>
          </w:p>
        </w:tc>
      </w:tr>
      <w:tr>
        <w:trPr>
          <w:trHeight w:val="28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right="-80" w:hanging="0"/>
              <w:jc w:val="left"/>
              <w:rPr>
                <w:color w:val="000000"/>
                <w:sz w:val="24"/>
                <w:szCs w:val="24"/>
              </w:rPr>
            </w:pPr>
            <w:r>
              <w:rPr>
                <w:color w:val="000000"/>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16" w:right="-70" w:hanging="0"/>
              <w:jc w:val="left"/>
              <w:rPr>
                <w:color w:val="000000"/>
                <w:sz w:val="24"/>
                <w:szCs w:val="24"/>
              </w:rPr>
            </w:pPr>
            <w:r>
              <w:rPr>
                <w:color w:val="000000"/>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color w:val="000000"/>
                <w:sz w:val="24"/>
                <w:szCs w:val="24"/>
              </w:rPr>
            </w:pPr>
            <w:r>
              <w:rPr>
                <w:color w:val="000000"/>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283" w:hanging="0"/>
              <w:jc w:val="left"/>
              <w:rPr>
                <w:color w:val="000000"/>
                <w:sz w:val="24"/>
                <w:szCs w:val="24"/>
              </w:rPr>
            </w:pPr>
            <w:r>
              <w:rPr>
                <w:color w:val="000000"/>
                <w:sz w:val="24"/>
                <w:szCs w:val="24"/>
              </w:rPr>
            </w:r>
          </w:p>
        </w:tc>
        <w:tc>
          <w:tcPr>
            <w:tcW w:w="3828" w:type="dxa"/>
            <w:tcBorders>
              <w:top w:val="single" w:sz="4" w:space="0" w:color="000001"/>
              <w:left w:val="single" w:sz="4" w:space="0" w:color="000001"/>
              <w:bottom w:val="single" w:sz="4" w:space="0" w:color="000001"/>
            </w:tcBorders>
            <w:shd w:color="auto" w:fill="auto" w:val="clea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Арсеньевского городского округа</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t>139,21121</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r>
          </w:p>
        </w:tc>
      </w:tr>
      <w:tr>
        <w:trPr>
          <w:trHeight w:val="283" w:hRule="atLeast"/>
          <w:cantSplit w:val="true"/>
        </w:trPr>
        <w:tc>
          <w:tcPr>
            <w:tcW w:w="64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ind w:left="0" w:hanging="0"/>
              <w:jc w:val="center"/>
              <w:rPr>
                <w:sz w:val="24"/>
                <w:szCs w:val="24"/>
              </w:rPr>
            </w:pPr>
            <w:r>
              <w:rPr>
                <w:sz w:val="24"/>
                <w:szCs w:val="24"/>
              </w:rPr>
            </w:r>
          </w:p>
        </w:tc>
        <w:tc>
          <w:tcPr>
            <w:tcW w:w="34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right="-80" w:hanging="0"/>
              <w:jc w:val="left"/>
              <w:rPr>
                <w:sz w:val="24"/>
                <w:szCs w:val="24"/>
              </w:rPr>
            </w:pPr>
            <w:r>
              <w:rPr>
                <w:color w:val="000000"/>
                <w:sz w:val="24"/>
                <w:szCs w:val="24"/>
              </w:rPr>
              <w:t>Разработка проекта на устройство локальной системы оповещения</w:t>
            </w:r>
          </w:p>
        </w:tc>
        <w:tc>
          <w:tcPr>
            <w:tcW w:w="17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16" w:right="-70" w:hanging="0"/>
              <w:jc w:val="left"/>
              <w:rPr>
                <w:sz w:val="24"/>
                <w:szCs w:val="24"/>
              </w:rPr>
            </w:pPr>
            <w:r>
              <w:rPr>
                <w:color w:val="000000"/>
                <w:sz w:val="24"/>
                <w:szCs w:val="24"/>
              </w:rPr>
              <w:t>Повышение надежности водоснабжения</w:t>
            </w:r>
          </w:p>
        </w:tc>
        <w:tc>
          <w:tcPr>
            <w:tcW w:w="149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sz w:val="24"/>
                <w:szCs w:val="24"/>
              </w:rPr>
            </w:pPr>
            <w:r>
              <w:rPr>
                <w:color w:val="000000"/>
                <w:sz w:val="24"/>
                <w:szCs w:val="24"/>
              </w:rPr>
              <w:t>1 мероприятие</w:t>
            </w:r>
          </w:p>
        </w:tc>
        <w:tc>
          <w:tcPr>
            <w:tcW w:w="1416"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283" w:hanging="0"/>
              <w:jc w:val="left"/>
              <w:rPr>
                <w:sz w:val="24"/>
                <w:szCs w:val="24"/>
              </w:rPr>
            </w:pPr>
            <w:r>
              <w:rPr>
                <w:color w:val="000000"/>
                <w:sz w:val="24"/>
                <w:szCs w:val="24"/>
              </w:rPr>
              <w:t>1</w:t>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Всего, в том числе:</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108,0</w:t>
            </w:r>
          </w:p>
        </w:tc>
        <w:tc>
          <w:tcPr>
            <w:tcW w:w="1274" w:type="dxa"/>
            <w:vMerge w:val="restart"/>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t>2015 г.</w:t>
            </w:r>
          </w:p>
        </w:tc>
      </w:tr>
      <w:tr>
        <w:trPr>
          <w:trHeight w:val="28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Приморского края</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r>
          </w:p>
        </w:tc>
      </w:tr>
      <w:tr>
        <w:trPr>
          <w:trHeight w:val="28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Арсеньевского городского округа</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48,0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r>
          </w:p>
        </w:tc>
      </w:tr>
      <w:tr>
        <w:trPr>
          <w:trHeight w:val="28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внебюджетные средства</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60,0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r>
          </w:p>
        </w:tc>
      </w:tr>
      <w:tr>
        <w:trPr>
          <w:trHeight w:val="283" w:hRule="atLeast"/>
          <w:cantSplit w:val="true"/>
        </w:trPr>
        <w:tc>
          <w:tcPr>
            <w:tcW w:w="641" w:type="dxa"/>
            <w:vMerge w:val="restart"/>
            <w:tcBorders>
              <w:top w:val="single" w:sz="4" w:space="0" w:color="000001"/>
              <w:left w:val="single" w:sz="4" w:space="0" w:color="000001"/>
              <w:bottom w:val="single" w:sz="4" w:space="0" w:color="00000A"/>
            </w:tcBorders>
            <w:shd w:color="auto" w:fill="auto" w:val="clear"/>
            <w:vAlign w:val="center"/>
          </w:tcPr>
          <w:p>
            <w:pPr>
              <w:pStyle w:val="Normal"/>
              <w:widowControl w:val="false"/>
              <w:numPr>
                <w:ilvl w:val="0"/>
                <w:numId w:val="5"/>
              </w:numPr>
              <w:ind w:left="0" w:hanging="0"/>
              <w:jc w:val="center"/>
              <w:rPr>
                <w:sz w:val="24"/>
                <w:szCs w:val="24"/>
              </w:rPr>
            </w:pPr>
            <w:r>
              <w:rPr>
                <w:sz w:val="24"/>
                <w:szCs w:val="24"/>
              </w:rPr>
            </w:r>
          </w:p>
        </w:tc>
        <w:tc>
          <w:tcPr>
            <w:tcW w:w="3470" w:type="dxa"/>
            <w:vMerge w:val="restart"/>
            <w:tcBorders>
              <w:top w:val="single" w:sz="4" w:space="0" w:color="000001"/>
              <w:left w:val="single" w:sz="4" w:space="0" w:color="000001"/>
              <w:bottom w:val="single" w:sz="4" w:space="0" w:color="00000A"/>
            </w:tcBorders>
            <w:shd w:color="auto" w:fill="auto" w:val="clear"/>
            <w:vAlign w:val="center"/>
          </w:tcPr>
          <w:p>
            <w:pPr>
              <w:pStyle w:val="Normal"/>
              <w:widowControl w:val="false"/>
              <w:ind w:right="-80" w:hanging="0"/>
              <w:jc w:val="left"/>
              <w:rPr>
                <w:sz w:val="24"/>
                <w:szCs w:val="24"/>
              </w:rPr>
            </w:pPr>
            <w:r>
              <w:rPr>
                <w:color w:val="000000"/>
                <w:sz w:val="24"/>
                <w:szCs w:val="24"/>
              </w:rPr>
              <w:t>Устройство локальной системы оповещения</w:t>
            </w:r>
          </w:p>
        </w:tc>
        <w:tc>
          <w:tcPr>
            <w:tcW w:w="1770" w:type="dxa"/>
            <w:vMerge w:val="restart"/>
            <w:tcBorders>
              <w:top w:val="single" w:sz="4" w:space="0" w:color="000001"/>
              <w:left w:val="single" w:sz="4" w:space="0" w:color="000001"/>
              <w:bottom w:val="single" w:sz="4" w:space="0" w:color="00000A"/>
            </w:tcBorders>
            <w:shd w:color="auto" w:fill="auto" w:val="clear"/>
            <w:vAlign w:val="center"/>
          </w:tcPr>
          <w:p>
            <w:pPr>
              <w:pStyle w:val="Normal"/>
              <w:widowControl w:val="false"/>
              <w:ind w:left="-16" w:right="-70" w:hanging="0"/>
              <w:jc w:val="left"/>
              <w:rPr>
                <w:sz w:val="24"/>
                <w:szCs w:val="24"/>
              </w:rPr>
            </w:pPr>
            <w:r>
              <w:rPr>
                <w:color w:val="000000"/>
                <w:sz w:val="24"/>
                <w:szCs w:val="24"/>
              </w:rPr>
              <w:t>Повышение надежности водоснабжения</w:t>
            </w:r>
          </w:p>
        </w:tc>
        <w:tc>
          <w:tcPr>
            <w:tcW w:w="1491" w:type="dxa"/>
            <w:vMerge w:val="restart"/>
            <w:tcBorders>
              <w:top w:val="single" w:sz="4" w:space="0" w:color="000001"/>
              <w:left w:val="single" w:sz="4" w:space="0" w:color="000001"/>
              <w:bottom w:val="single" w:sz="4" w:space="0" w:color="00000A"/>
            </w:tcBorders>
            <w:shd w:color="auto" w:fill="auto" w:val="clear"/>
            <w:vAlign w:val="center"/>
          </w:tcPr>
          <w:p>
            <w:pPr>
              <w:pStyle w:val="Normal"/>
              <w:widowControl w:val="false"/>
              <w:ind w:left="-36" w:right="-33" w:hanging="0"/>
              <w:jc w:val="left"/>
              <w:rPr>
                <w:sz w:val="24"/>
                <w:szCs w:val="24"/>
              </w:rPr>
            </w:pPr>
            <w:r>
              <w:rPr>
                <w:color w:val="000000"/>
                <w:sz w:val="24"/>
                <w:szCs w:val="24"/>
              </w:rPr>
              <w:t>1 мероприятие</w:t>
            </w:r>
          </w:p>
        </w:tc>
        <w:tc>
          <w:tcPr>
            <w:tcW w:w="1416" w:type="dxa"/>
            <w:vMerge w:val="restart"/>
            <w:tcBorders>
              <w:top w:val="single" w:sz="4" w:space="0" w:color="000001"/>
              <w:left w:val="single" w:sz="4" w:space="0" w:color="000001"/>
              <w:bottom w:val="single" w:sz="4" w:space="0" w:color="00000A"/>
            </w:tcBorders>
            <w:shd w:color="auto" w:fill="auto" w:val="clear"/>
            <w:vAlign w:val="center"/>
          </w:tcPr>
          <w:p>
            <w:pPr>
              <w:pStyle w:val="Normal"/>
              <w:widowControl w:val="false"/>
              <w:ind w:left="283" w:hanging="0"/>
              <w:jc w:val="left"/>
              <w:rPr>
                <w:sz w:val="24"/>
                <w:szCs w:val="24"/>
              </w:rPr>
            </w:pPr>
            <w:r>
              <w:rPr>
                <w:color w:val="000000"/>
                <w:sz w:val="24"/>
                <w:szCs w:val="24"/>
              </w:rPr>
              <w:t>1</w:t>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Всего, в том числе:</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3960,0</w:t>
            </w:r>
          </w:p>
        </w:tc>
        <w:tc>
          <w:tcPr>
            <w:tcW w:w="1274" w:type="dxa"/>
            <w:vMerge w:val="restart"/>
            <w:tcBorders>
              <w:top w:val="single" w:sz="4" w:space="0" w:color="000001"/>
              <w:left w:val="single" w:sz="4" w:space="0" w:color="000001"/>
              <w:bottom w:val="single" w:sz="4" w:space="0" w:color="00000A"/>
              <w:right w:val="single" w:sz="4" w:space="0" w:color="000001"/>
            </w:tcBorders>
            <w:shd w:color="auto" w:fill="auto" w:val="clear"/>
            <w:vAlign w:val="center"/>
          </w:tcPr>
          <w:p>
            <w:pPr>
              <w:pStyle w:val="Normal"/>
              <w:widowControl w:val="false"/>
              <w:ind w:hanging="0"/>
              <w:jc w:val="left"/>
              <w:rPr>
                <w:color w:val="000000"/>
                <w:sz w:val="24"/>
                <w:szCs w:val="24"/>
              </w:rPr>
            </w:pPr>
            <w:r>
              <w:rPr>
                <w:sz w:val="24"/>
                <w:szCs w:val="24"/>
              </w:rPr>
              <w:t>2016 -2017 гг.</w:t>
            </w:r>
          </w:p>
        </w:tc>
      </w:tr>
      <w:tr>
        <w:trPr>
          <w:trHeight w:val="28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Приморского края</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r>
          </w:p>
        </w:tc>
      </w:tr>
      <w:tr>
        <w:trPr>
          <w:trHeight w:val="28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Арсеньевского городского округа</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3960,0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r>
          </w:p>
        </w:tc>
      </w:tr>
      <w:tr>
        <w:trPr>
          <w:trHeight w:val="28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внебюджетные средства</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r>
          </w:p>
        </w:tc>
      </w:tr>
      <w:tr>
        <w:trPr>
          <w:trHeight w:val="283" w:hRule="atLeast"/>
          <w:cantSplit w:val="true"/>
        </w:trPr>
        <w:tc>
          <w:tcPr>
            <w:tcW w:w="641" w:type="dxa"/>
            <w:vMerge w:val="continue"/>
            <w:tcBorders>
              <w:top w:val="single" w:sz="4" w:space="0" w:color="000001"/>
              <w:left w:val="single" w:sz="4" w:space="0" w:color="000001"/>
              <w:bottom w:val="single" w:sz="4" w:space="0" w:color="00000A"/>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A"/>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A"/>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A"/>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A"/>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A"/>
            </w:tcBorders>
            <w:shd w:color="auto" w:fill="auto" w:val="clear"/>
            <w:vAlign w:val="center"/>
          </w:tcPr>
          <w:p>
            <w:pPr>
              <w:pStyle w:val="Normal"/>
              <w:widowControl w:val="false"/>
              <w:ind w:hanging="0"/>
              <w:jc w:val="left"/>
              <w:rPr>
                <w:sz w:val="24"/>
                <w:szCs w:val="24"/>
              </w:rPr>
            </w:pPr>
            <w:r>
              <w:rPr>
                <w:color w:val="000000"/>
                <w:sz w:val="24"/>
                <w:szCs w:val="24"/>
              </w:rPr>
              <w:t>- инвестиционная составляющая в тарифе</w:t>
            </w:r>
          </w:p>
        </w:tc>
        <w:tc>
          <w:tcPr>
            <w:tcW w:w="1570" w:type="dxa"/>
            <w:tcBorders>
              <w:top w:val="single" w:sz="4" w:space="0" w:color="000001"/>
              <w:left w:val="single" w:sz="4" w:space="0" w:color="000001"/>
              <w:bottom w:val="single" w:sz="4" w:space="0" w:color="00000A"/>
            </w:tcBorders>
            <w:shd w:color="auto" w:fill="auto" w:val="clear"/>
            <w:vAlign w:val="center"/>
          </w:tcPr>
          <w:p>
            <w:pPr>
              <w:pStyle w:val="Normal"/>
              <w:widowControl w:val="false"/>
              <w:ind w:hanging="0"/>
              <w:jc w:val="left"/>
              <w:rPr>
                <w:sz w:val="24"/>
                <w:szCs w:val="24"/>
              </w:rPr>
            </w:pPr>
            <w:r>
              <w:rPr>
                <w:color w:val="000000"/>
                <w:sz w:val="24"/>
                <w:szCs w:val="24"/>
              </w:rPr>
              <w:t>0,0</w:t>
            </w:r>
          </w:p>
        </w:tc>
        <w:tc>
          <w:tcPr>
            <w:tcW w:w="1274" w:type="dxa"/>
            <w:vMerge w:val="continue"/>
            <w:tcBorders>
              <w:top w:val="single" w:sz="4" w:space="0" w:color="000001"/>
              <w:left w:val="single" w:sz="4" w:space="0" w:color="000001"/>
              <w:bottom w:val="single" w:sz="4" w:space="0" w:color="00000A"/>
              <w:right w:val="single" w:sz="4" w:space="0" w:color="000001"/>
            </w:tcBorders>
            <w:shd w:color="auto" w:fill="auto" w:val="clear"/>
            <w:vAlign w:val="center"/>
          </w:tcPr>
          <w:p>
            <w:pPr>
              <w:pStyle w:val="Normal"/>
              <w:widowControl w:val="false"/>
              <w:ind w:hanging="0"/>
              <w:jc w:val="left"/>
              <w:rPr>
                <w:sz w:val="24"/>
                <w:szCs w:val="24"/>
              </w:rPr>
            </w:pPr>
            <w:r>
              <w:rPr>
                <w:sz w:val="24"/>
                <w:szCs w:val="24"/>
              </w:rPr>
            </w:r>
          </w:p>
        </w:tc>
      </w:tr>
      <w:tr>
        <w:trPr>
          <w:trHeight w:val="397" w:hRule="atLeast"/>
          <w:cantSplit w:val="true"/>
        </w:trPr>
        <w:tc>
          <w:tcPr>
            <w:tcW w:w="641" w:type="dxa"/>
            <w:vMerge w:val="restart"/>
            <w:tcBorders>
              <w:top w:val="single" w:sz="4" w:space="0" w:color="00000A"/>
              <w:left w:val="single" w:sz="4" w:space="0" w:color="00000A"/>
              <w:bottom w:val="single" w:sz="4" w:space="0" w:color="000001"/>
            </w:tcBorders>
            <w:shd w:color="auto" w:fill="auto" w:val="clear"/>
            <w:vAlign w:val="center"/>
          </w:tcPr>
          <w:p>
            <w:pPr>
              <w:pStyle w:val="Normal"/>
              <w:widowControl w:val="false"/>
              <w:numPr>
                <w:ilvl w:val="0"/>
                <w:numId w:val="5"/>
              </w:numPr>
              <w:ind w:left="0" w:hanging="0"/>
              <w:jc w:val="center"/>
              <w:rPr>
                <w:sz w:val="24"/>
                <w:szCs w:val="24"/>
              </w:rPr>
            </w:pPr>
            <w:r>
              <w:rPr>
                <w:sz w:val="24"/>
                <w:szCs w:val="24"/>
              </w:rPr>
            </w:r>
          </w:p>
        </w:tc>
        <w:tc>
          <w:tcPr>
            <w:tcW w:w="3470" w:type="dxa"/>
            <w:vMerge w:val="restart"/>
            <w:tcBorders>
              <w:top w:val="single" w:sz="4" w:space="0" w:color="00000A"/>
              <w:left w:val="single" w:sz="4" w:space="0" w:color="000001"/>
              <w:bottom w:val="single" w:sz="4" w:space="0" w:color="000001"/>
            </w:tcBorders>
            <w:shd w:color="auto" w:fill="auto" w:val="clear"/>
            <w:vAlign w:val="center"/>
          </w:tcPr>
          <w:p>
            <w:pPr>
              <w:pStyle w:val="Normal"/>
              <w:widowControl w:val="false"/>
              <w:ind w:right="-80" w:hanging="0"/>
              <w:jc w:val="left"/>
              <w:rPr>
                <w:sz w:val="24"/>
                <w:szCs w:val="24"/>
              </w:rPr>
            </w:pPr>
            <w:r>
              <w:rPr>
                <w:color w:val="000000"/>
                <w:sz w:val="24"/>
                <w:szCs w:val="24"/>
              </w:rPr>
              <w:t>Проектирование и строительство автоматизированной информационно -  измерительной системы коммерческого учета энергоресурсов, автоматизированной системы технического учета энергоресурсов, автоматизированной системы управления технологическими процессами системы водоснабжения</w:t>
            </w:r>
          </w:p>
        </w:tc>
        <w:tc>
          <w:tcPr>
            <w:tcW w:w="1770" w:type="dxa"/>
            <w:vMerge w:val="restart"/>
            <w:tcBorders>
              <w:top w:val="single" w:sz="4" w:space="0" w:color="00000A"/>
              <w:left w:val="single" w:sz="4" w:space="0" w:color="000001"/>
              <w:bottom w:val="single" w:sz="4" w:space="0" w:color="000001"/>
            </w:tcBorders>
            <w:shd w:color="auto" w:fill="auto" w:val="clear"/>
            <w:vAlign w:val="center"/>
          </w:tcPr>
          <w:p>
            <w:pPr>
              <w:pStyle w:val="Normal"/>
              <w:widowControl w:val="false"/>
              <w:ind w:left="-16" w:right="-70" w:hanging="0"/>
              <w:jc w:val="left"/>
              <w:rPr>
                <w:sz w:val="24"/>
                <w:szCs w:val="24"/>
              </w:rPr>
            </w:pPr>
            <w:r>
              <w:rPr>
                <w:color w:val="000000"/>
                <w:sz w:val="24"/>
                <w:szCs w:val="24"/>
              </w:rPr>
              <w:t>Повышение уровня автоматизации системы водоснабжения</w:t>
            </w:r>
          </w:p>
        </w:tc>
        <w:tc>
          <w:tcPr>
            <w:tcW w:w="1491" w:type="dxa"/>
            <w:vMerge w:val="restart"/>
            <w:tcBorders>
              <w:top w:val="single" w:sz="4" w:space="0" w:color="00000A"/>
              <w:left w:val="single" w:sz="4" w:space="0" w:color="000001"/>
              <w:bottom w:val="single" w:sz="4" w:space="0" w:color="000001"/>
            </w:tcBorders>
            <w:shd w:color="auto" w:fill="auto" w:val="clear"/>
            <w:vAlign w:val="center"/>
          </w:tcPr>
          <w:p>
            <w:pPr>
              <w:pStyle w:val="Normal"/>
              <w:widowControl w:val="false"/>
              <w:ind w:left="-36" w:right="-33" w:hanging="0"/>
              <w:jc w:val="left"/>
              <w:rPr>
                <w:sz w:val="24"/>
                <w:szCs w:val="24"/>
              </w:rPr>
            </w:pPr>
            <w:r>
              <w:rPr>
                <w:color w:val="000000"/>
                <w:sz w:val="24"/>
                <w:szCs w:val="24"/>
              </w:rPr>
              <w:t>1 мероприятие</w:t>
            </w:r>
          </w:p>
        </w:tc>
        <w:tc>
          <w:tcPr>
            <w:tcW w:w="1416" w:type="dxa"/>
            <w:vMerge w:val="restart"/>
            <w:tcBorders>
              <w:top w:val="single" w:sz="4" w:space="0" w:color="00000A"/>
              <w:left w:val="single" w:sz="4" w:space="0" w:color="000001"/>
              <w:bottom w:val="single" w:sz="4" w:space="0" w:color="000001"/>
            </w:tcBorders>
            <w:shd w:color="auto" w:fill="auto" w:val="clear"/>
            <w:vAlign w:val="center"/>
          </w:tcPr>
          <w:p>
            <w:pPr>
              <w:pStyle w:val="Normal"/>
              <w:widowControl w:val="false"/>
              <w:ind w:left="283" w:hanging="0"/>
              <w:jc w:val="left"/>
              <w:rPr>
                <w:sz w:val="24"/>
                <w:szCs w:val="24"/>
              </w:rPr>
            </w:pPr>
            <w:r>
              <w:rPr>
                <w:color w:val="000000"/>
                <w:sz w:val="24"/>
                <w:szCs w:val="24"/>
              </w:rPr>
              <w:t>1</w:t>
            </w:r>
          </w:p>
        </w:tc>
        <w:tc>
          <w:tcPr>
            <w:tcW w:w="3828" w:type="dxa"/>
            <w:tcBorders>
              <w:top w:val="single" w:sz="4" w:space="0" w:color="00000A"/>
              <w:left w:val="single" w:sz="4" w:space="0" w:color="000001"/>
              <w:bottom w:val="single" w:sz="4" w:space="0" w:color="00000A"/>
            </w:tcBorders>
            <w:shd w:color="auto" w:fill="auto" w:val="clear"/>
            <w:vAlign w:val="center"/>
          </w:tcPr>
          <w:p>
            <w:pPr>
              <w:pStyle w:val="Normal"/>
              <w:widowControl w:val="false"/>
              <w:ind w:hanging="0"/>
              <w:jc w:val="left"/>
              <w:rPr>
                <w:sz w:val="24"/>
                <w:szCs w:val="24"/>
              </w:rPr>
            </w:pPr>
            <w:r>
              <w:rPr>
                <w:color w:val="000000"/>
                <w:sz w:val="24"/>
                <w:szCs w:val="24"/>
              </w:rPr>
              <w:t>Всего, в том числе:</w:t>
            </w:r>
          </w:p>
        </w:tc>
        <w:tc>
          <w:tcPr>
            <w:tcW w:w="1570" w:type="dxa"/>
            <w:tcBorders>
              <w:top w:val="single" w:sz="4" w:space="0" w:color="00000A"/>
              <w:left w:val="single" w:sz="4" w:space="0" w:color="000001"/>
              <w:bottom w:val="single" w:sz="4" w:space="0" w:color="00000A"/>
            </w:tcBorders>
            <w:shd w:color="auto" w:fill="auto" w:val="clear"/>
            <w:vAlign w:val="center"/>
          </w:tcPr>
          <w:p>
            <w:pPr>
              <w:pStyle w:val="Normal"/>
              <w:widowControl w:val="false"/>
              <w:ind w:hanging="0"/>
              <w:jc w:val="left"/>
              <w:rPr>
                <w:sz w:val="24"/>
                <w:szCs w:val="24"/>
              </w:rPr>
            </w:pPr>
            <w:r>
              <w:rPr>
                <w:color w:val="000000"/>
                <w:sz w:val="24"/>
                <w:szCs w:val="24"/>
              </w:rPr>
              <w:t>15000,0</w:t>
            </w:r>
          </w:p>
        </w:tc>
        <w:tc>
          <w:tcPr>
            <w:tcW w:w="1274" w:type="dxa"/>
            <w:vMerge w:val="restart"/>
            <w:tcBorders>
              <w:top w:val="single" w:sz="4" w:space="0" w:color="00000A"/>
              <w:left w:val="single" w:sz="4" w:space="0" w:color="000001"/>
              <w:bottom w:val="single" w:sz="4" w:space="0" w:color="000001"/>
              <w:right w:val="single" w:sz="4" w:space="0" w:color="00000A"/>
            </w:tcBorders>
            <w:shd w:color="auto" w:fill="auto" w:val="clear"/>
            <w:vAlign w:val="center"/>
          </w:tcPr>
          <w:p>
            <w:pPr>
              <w:pStyle w:val="Normal"/>
              <w:widowControl w:val="false"/>
              <w:ind w:hanging="0"/>
              <w:jc w:val="left"/>
              <w:rPr>
                <w:color w:val="000000"/>
                <w:sz w:val="24"/>
                <w:szCs w:val="24"/>
              </w:rPr>
            </w:pPr>
            <w:r>
              <w:rPr>
                <w:sz w:val="24"/>
                <w:szCs w:val="24"/>
              </w:rPr>
              <w:t>2025 – 2028 гг.</w:t>
            </w:r>
          </w:p>
        </w:tc>
      </w:tr>
      <w:tr>
        <w:trPr>
          <w:trHeight w:val="397" w:hRule="atLeast"/>
          <w:cantSplit w:val="true"/>
        </w:trPr>
        <w:tc>
          <w:tcPr>
            <w:tcW w:w="641" w:type="dxa"/>
            <w:vMerge w:val="continue"/>
            <w:tcBorders>
              <w:top w:val="single" w:sz="4" w:space="0" w:color="00000A"/>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A"/>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A"/>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A"/>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A"/>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-средства бюджета Приморского края</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0,0</w:t>
            </w:r>
          </w:p>
        </w:tc>
        <w:tc>
          <w:tcPr>
            <w:tcW w:w="1274" w:type="dxa"/>
            <w:vMerge w:val="continue"/>
            <w:tcBorders>
              <w:top w:val="single" w:sz="4" w:space="0" w:color="00000A"/>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97"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Арсеньевского городского округа</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15000,0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97"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инвестиционная составляющая в тарифе</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97"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плата за подключение (присоединение)</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283" w:hRule="atLeast"/>
          <w:cantSplit w:val="true"/>
        </w:trPr>
        <w:tc>
          <w:tcPr>
            <w:tcW w:w="64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ind w:left="0" w:hanging="0"/>
              <w:jc w:val="center"/>
              <w:rPr>
                <w:sz w:val="24"/>
                <w:szCs w:val="24"/>
              </w:rPr>
            </w:pPr>
            <w:r>
              <w:rPr>
                <w:sz w:val="24"/>
                <w:szCs w:val="24"/>
              </w:rPr>
            </w:r>
          </w:p>
        </w:tc>
        <w:tc>
          <w:tcPr>
            <w:tcW w:w="34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right="-80" w:hanging="0"/>
              <w:jc w:val="left"/>
              <w:rPr>
                <w:sz w:val="24"/>
                <w:szCs w:val="24"/>
              </w:rPr>
            </w:pPr>
            <w:r>
              <w:rPr>
                <w:bCs/>
                <w:sz w:val="24"/>
                <w:szCs w:val="24"/>
              </w:rPr>
              <w:t>Капитальный ремонт участков водопроводной сети</w:t>
            </w:r>
          </w:p>
        </w:tc>
        <w:tc>
          <w:tcPr>
            <w:tcW w:w="17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16" w:right="-70" w:hanging="0"/>
              <w:jc w:val="left"/>
              <w:rPr>
                <w:sz w:val="24"/>
                <w:szCs w:val="24"/>
              </w:rPr>
            </w:pPr>
            <w:r>
              <w:rPr>
                <w:color w:val="000000"/>
                <w:sz w:val="24"/>
                <w:szCs w:val="24"/>
              </w:rPr>
              <w:t>Повышение надежности водоснабжения, снижение потерь воды в сетях</w:t>
            </w:r>
          </w:p>
        </w:tc>
        <w:tc>
          <w:tcPr>
            <w:tcW w:w="149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sz w:val="24"/>
                <w:szCs w:val="24"/>
              </w:rPr>
            </w:pPr>
            <w:r>
              <w:rPr>
                <w:color w:val="000000"/>
                <w:sz w:val="24"/>
                <w:szCs w:val="24"/>
              </w:rPr>
              <w:t>п. м</w:t>
            </w:r>
          </w:p>
        </w:tc>
        <w:tc>
          <w:tcPr>
            <w:tcW w:w="1416"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283" w:hanging="0"/>
              <w:jc w:val="left"/>
              <w:rPr>
                <w:sz w:val="24"/>
                <w:szCs w:val="24"/>
              </w:rPr>
            </w:pPr>
            <w:r>
              <w:rPr>
                <w:color w:val="000000"/>
                <w:sz w:val="24"/>
                <w:szCs w:val="24"/>
              </w:rPr>
              <w:t>20000</w:t>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Всего, в том числе:</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bCs/>
                <w:iCs/>
                <w:sz w:val="24"/>
                <w:szCs w:val="24"/>
              </w:rPr>
              <w:t>215000,000</w:t>
            </w:r>
          </w:p>
        </w:tc>
        <w:tc>
          <w:tcPr>
            <w:tcW w:w="1274" w:type="dxa"/>
            <w:vMerge w:val="restart"/>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sz w:val="24"/>
                <w:szCs w:val="24"/>
              </w:rPr>
              <w:t>2025 – 2028 гг.</w:t>
            </w:r>
          </w:p>
        </w:tc>
      </w:tr>
      <w:tr>
        <w:trPr>
          <w:trHeight w:val="28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Приморского края</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bCs/>
                <w:iCs/>
                <w:sz w:val="24"/>
                <w:szCs w:val="24"/>
              </w:rPr>
              <w:t>172000,000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28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Арсеньевского городского округа</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bCs/>
                <w:iCs/>
                <w:sz w:val="24"/>
                <w:szCs w:val="24"/>
              </w:rPr>
              <w:t>43000,000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28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инвестиционная составляющая в тарифе</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28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плата за подключение (присоединение)</w:t>
            </w:r>
          </w:p>
        </w:tc>
        <w:tc>
          <w:tcPr>
            <w:tcW w:w="1570" w:type="dxa"/>
            <w:tcBorders>
              <w:top w:val="single" w:sz="4" w:space="0" w:color="000001"/>
              <w:left w:val="single" w:sz="4" w:space="0" w:color="000001"/>
              <w:bottom w:val="single" w:sz="4" w:space="0" w:color="00000A"/>
            </w:tcBorders>
            <w:shd w:color="auto" w:fill="auto" w:val="clear"/>
            <w:vAlign w:val="center"/>
          </w:tcPr>
          <w:p>
            <w:pPr>
              <w:pStyle w:val="Normal"/>
              <w:widowControl w:val="false"/>
              <w:ind w:hanging="0"/>
              <w:jc w:val="left"/>
              <w:rPr>
                <w:sz w:val="24"/>
                <w:szCs w:val="24"/>
              </w:rPr>
            </w:pPr>
            <w:r>
              <w:rPr>
                <w:color w:val="000000"/>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283" w:hRule="atLeast"/>
          <w:cantSplit w:val="true"/>
        </w:trPr>
        <w:tc>
          <w:tcPr>
            <w:tcW w:w="64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t xml:space="preserve">Капитальный ремонт водопровода под индивидуальное жилое строительство в районе </w:t>
            </w:r>
          </w:p>
          <w:p>
            <w:pPr>
              <w:pStyle w:val="Normal"/>
              <w:widowControl w:val="false"/>
              <w:snapToGrid w:val="false"/>
              <w:ind w:right="-80" w:hanging="0"/>
              <w:jc w:val="left"/>
              <w:rPr>
                <w:sz w:val="24"/>
                <w:szCs w:val="24"/>
              </w:rPr>
            </w:pPr>
            <w:r>
              <w:rPr>
                <w:sz w:val="24"/>
                <w:szCs w:val="24"/>
              </w:rPr>
              <w:t>ул. Кирзаводская</w:t>
            </w:r>
          </w:p>
        </w:tc>
        <w:tc>
          <w:tcPr>
            <w:tcW w:w="17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16" w:right="-70" w:hanging="0"/>
              <w:jc w:val="left"/>
              <w:rPr>
                <w:sz w:val="24"/>
                <w:szCs w:val="24"/>
              </w:rPr>
            </w:pPr>
            <w:r>
              <w:rPr>
                <w:color w:val="000000"/>
                <w:sz w:val="24"/>
                <w:szCs w:val="24"/>
              </w:rPr>
              <w:t>Повышение надежности водоснабжения, снижение потерь воды в сетях</w:t>
            </w:r>
          </w:p>
        </w:tc>
        <w:tc>
          <w:tcPr>
            <w:tcW w:w="149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sz w:val="24"/>
                <w:szCs w:val="24"/>
              </w:rPr>
            </w:pPr>
            <w:r>
              <w:rPr>
                <w:color w:val="000000"/>
                <w:sz w:val="24"/>
                <w:szCs w:val="24"/>
              </w:rPr>
              <w:t>п. м</w:t>
            </w:r>
          </w:p>
        </w:tc>
        <w:tc>
          <w:tcPr>
            <w:tcW w:w="1416"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283" w:hanging="0"/>
              <w:jc w:val="left"/>
              <w:rPr>
                <w:sz w:val="24"/>
                <w:szCs w:val="24"/>
              </w:rPr>
            </w:pPr>
            <w:r>
              <w:rPr>
                <w:sz w:val="24"/>
                <w:szCs w:val="24"/>
              </w:rPr>
              <w:t>196</w:t>
            </w:r>
          </w:p>
        </w:tc>
        <w:tc>
          <w:tcPr>
            <w:tcW w:w="3828" w:type="dxa"/>
            <w:tcBorders>
              <w:top w:val="single" w:sz="4" w:space="0" w:color="000001"/>
              <w:left w:val="single" w:sz="4" w:space="0" w:color="000001"/>
              <w:bottom w:val="single" w:sz="4" w:space="0" w:color="000001"/>
              <w:right w:val="single" w:sz="4" w:space="0" w:color="00000A"/>
            </w:tcBorders>
            <w:shd w:color="auto" w:fill="auto" w:val="clear"/>
            <w:vAlign w:val="center"/>
          </w:tcPr>
          <w:p>
            <w:pPr>
              <w:pStyle w:val="Normal"/>
              <w:widowControl w:val="false"/>
              <w:ind w:hanging="0"/>
              <w:jc w:val="left"/>
              <w:rPr>
                <w:sz w:val="24"/>
                <w:szCs w:val="24"/>
              </w:rPr>
            </w:pPr>
            <w:r>
              <w:rPr>
                <w:color w:val="000000"/>
                <w:sz w:val="24"/>
                <w:szCs w:val="24"/>
              </w:rPr>
              <w:t>Всего, в том числе:</w:t>
            </w:r>
          </w:p>
        </w:tc>
        <w:tc>
          <w:tcPr>
            <w:tcW w:w="157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sz w:val="24"/>
                <w:szCs w:val="24"/>
              </w:rPr>
            </w:pPr>
            <w:r>
              <w:rPr>
                <w:sz w:val="24"/>
                <w:szCs w:val="24"/>
              </w:rPr>
              <w:t>413,91574</w:t>
            </w:r>
          </w:p>
        </w:tc>
        <w:tc>
          <w:tcPr>
            <w:tcW w:w="1274" w:type="dxa"/>
            <w:vMerge w:val="restart"/>
            <w:tcBorders>
              <w:top w:val="single" w:sz="4" w:space="0" w:color="000001"/>
              <w:left w:val="single" w:sz="4" w:space="0" w:color="00000A"/>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t>2016 г.</w:t>
            </w:r>
          </w:p>
        </w:tc>
      </w:tr>
      <w:tr>
        <w:trPr>
          <w:trHeight w:val="28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16" w:right="-70" w:hanging="0"/>
              <w:jc w:val="left"/>
              <w:rPr>
                <w:color w:val="000000"/>
                <w:sz w:val="24"/>
                <w:szCs w:val="24"/>
              </w:rPr>
            </w:pPr>
            <w:r>
              <w:rPr>
                <w:color w:val="000000"/>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color w:val="000000"/>
                <w:sz w:val="24"/>
                <w:szCs w:val="24"/>
              </w:rPr>
            </w:pPr>
            <w:r>
              <w:rPr>
                <w:color w:val="000000"/>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right w:val="single" w:sz="4" w:space="0" w:color="00000A"/>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Приморского края</w:t>
            </w:r>
          </w:p>
        </w:tc>
        <w:tc>
          <w:tcPr>
            <w:tcW w:w="157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A"/>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r>
          </w:p>
        </w:tc>
      </w:tr>
      <w:tr>
        <w:trPr>
          <w:trHeight w:val="28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16" w:right="-70" w:hanging="0"/>
              <w:jc w:val="left"/>
              <w:rPr>
                <w:color w:val="000000"/>
                <w:sz w:val="24"/>
                <w:szCs w:val="24"/>
              </w:rPr>
            </w:pPr>
            <w:r>
              <w:rPr>
                <w:color w:val="000000"/>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color w:val="000000"/>
                <w:sz w:val="24"/>
                <w:szCs w:val="24"/>
              </w:rPr>
            </w:pPr>
            <w:r>
              <w:rPr>
                <w:color w:val="000000"/>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right w:val="single" w:sz="4" w:space="0" w:color="00000A"/>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Арсеньевского городского округа</w:t>
            </w:r>
          </w:p>
        </w:tc>
        <w:tc>
          <w:tcPr>
            <w:tcW w:w="157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sz w:val="24"/>
                <w:szCs w:val="24"/>
              </w:rPr>
            </w:pPr>
            <w:r>
              <w:rPr>
                <w:sz w:val="24"/>
                <w:szCs w:val="24"/>
              </w:rPr>
              <w:t>413,91574</w:t>
            </w:r>
          </w:p>
        </w:tc>
        <w:tc>
          <w:tcPr>
            <w:tcW w:w="1274" w:type="dxa"/>
            <w:vMerge w:val="continue"/>
            <w:tcBorders>
              <w:top w:val="single" w:sz="4" w:space="0" w:color="000001"/>
              <w:left w:val="single" w:sz="4" w:space="0" w:color="00000A"/>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r>
          </w:p>
        </w:tc>
      </w:tr>
      <w:tr>
        <w:trPr>
          <w:trHeight w:val="28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16" w:right="-70" w:hanging="0"/>
              <w:jc w:val="left"/>
              <w:rPr>
                <w:color w:val="000000"/>
                <w:sz w:val="24"/>
                <w:szCs w:val="24"/>
              </w:rPr>
            </w:pPr>
            <w:r>
              <w:rPr>
                <w:color w:val="000000"/>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color w:val="000000"/>
                <w:sz w:val="24"/>
                <w:szCs w:val="24"/>
              </w:rPr>
            </w:pPr>
            <w:r>
              <w:rPr>
                <w:color w:val="000000"/>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right w:val="single" w:sz="4" w:space="0" w:color="00000A"/>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инвестиционная составляющая в тарифе</w:t>
            </w:r>
          </w:p>
        </w:tc>
        <w:tc>
          <w:tcPr>
            <w:tcW w:w="157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A"/>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r>
          </w:p>
        </w:tc>
      </w:tr>
      <w:tr>
        <w:trPr>
          <w:trHeight w:val="28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16" w:right="-70" w:hanging="0"/>
              <w:jc w:val="left"/>
              <w:rPr>
                <w:color w:val="000000"/>
                <w:sz w:val="24"/>
                <w:szCs w:val="24"/>
              </w:rPr>
            </w:pPr>
            <w:r>
              <w:rPr>
                <w:color w:val="000000"/>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color w:val="000000"/>
                <w:sz w:val="24"/>
                <w:szCs w:val="24"/>
              </w:rPr>
            </w:pPr>
            <w:r>
              <w:rPr>
                <w:color w:val="000000"/>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right w:val="single" w:sz="4" w:space="0" w:color="00000A"/>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плата за подключение (присоединение)</w:t>
            </w:r>
          </w:p>
        </w:tc>
        <w:tc>
          <w:tcPr>
            <w:tcW w:w="157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A"/>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r>
          </w:p>
        </w:tc>
      </w:tr>
      <w:tr>
        <w:trPr>
          <w:trHeight w:val="283" w:hRule="atLeast"/>
          <w:cantSplit w:val="true"/>
        </w:trPr>
        <w:tc>
          <w:tcPr>
            <w:tcW w:w="64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t xml:space="preserve">Капитальный ремонт фасада насосной станции по </w:t>
            </w:r>
          </w:p>
          <w:p>
            <w:pPr>
              <w:pStyle w:val="Normal"/>
              <w:widowControl w:val="false"/>
              <w:snapToGrid w:val="false"/>
              <w:ind w:right="-80" w:hanging="0"/>
              <w:jc w:val="left"/>
              <w:rPr>
                <w:sz w:val="24"/>
                <w:szCs w:val="24"/>
              </w:rPr>
            </w:pPr>
            <w:r>
              <w:rPr>
                <w:sz w:val="24"/>
                <w:szCs w:val="24"/>
              </w:rPr>
              <w:t>ул. Балабина</w:t>
            </w:r>
          </w:p>
        </w:tc>
        <w:tc>
          <w:tcPr>
            <w:tcW w:w="17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16" w:right="-70" w:hanging="0"/>
              <w:jc w:val="left"/>
              <w:rPr>
                <w:sz w:val="24"/>
                <w:szCs w:val="24"/>
              </w:rPr>
            </w:pPr>
            <w:r>
              <w:rPr>
                <w:color w:val="000000"/>
                <w:sz w:val="24"/>
                <w:szCs w:val="24"/>
              </w:rPr>
              <w:t>Повышение надежности водоснабжения</w:t>
            </w:r>
          </w:p>
        </w:tc>
        <w:tc>
          <w:tcPr>
            <w:tcW w:w="149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sz w:val="24"/>
                <w:szCs w:val="24"/>
              </w:rPr>
            </w:pPr>
            <w:r>
              <w:rPr>
                <w:color w:val="000000"/>
                <w:sz w:val="24"/>
                <w:szCs w:val="24"/>
              </w:rPr>
              <w:t>1 мероприятие</w:t>
            </w:r>
          </w:p>
        </w:tc>
        <w:tc>
          <w:tcPr>
            <w:tcW w:w="1416"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283" w:hanging="0"/>
              <w:jc w:val="left"/>
              <w:rPr>
                <w:sz w:val="24"/>
                <w:szCs w:val="24"/>
              </w:rPr>
            </w:pPr>
            <w:r>
              <w:rPr>
                <w:color w:val="000000"/>
                <w:sz w:val="24"/>
                <w:szCs w:val="24"/>
              </w:rPr>
              <w:t>1</w:t>
            </w:r>
          </w:p>
        </w:tc>
        <w:tc>
          <w:tcPr>
            <w:tcW w:w="3828" w:type="dxa"/>
            <w:tcBorders>
              <w:top w:val="single" w:sz="4" w:space="0" w:color="000001"/>
              <w:left w:val="single" w:sz="4" w:space="0" w:color="000001"/>
              <w:bottom w:val="single" w:sz="4" w:space="0" w:color="000001"/>
              <w:right w:val="single" w:sz="4" w:space="0" w:color="00000A"/>
            </w:tcBorders>
            <w:shd w:color="auto" w:fill="auto" w:val="clear"/>
            <w:vAlign w:val="center"/>
          </w:tcPr>
          <w:p>
            <w:pPr>
              <w:pStyle w:val="Normal"/>
              <w:widowControl w:val="false"/>
              <w:ind w:hanging="0"/>
              <w:jc w:val="left"/>
              <w:rPr>
                <w:sz w:val="24"/>
                <w:szCs w:val="24"/>
              </w:rPr>
            </w:pPr>
            <w:r>
              <w:rPr>
                <w:color w:val="000000"/>
                <w:sz w:val="24"/>
                <w:szCs w:val="24"/>
              </w:rPr>
              <w:t>Всего, в том числе:</w:t>
            </w:r>
          </w:p>
        </w:tc>
        <w:tc>
          <w:tcPr>
            <w:tcW w:w="157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sz w:val="24"/>
                <w:szCs w:val="24"/>
              </w:rPr>
            </w:pPr>
            <w:r>
              <w:rPr>
                <w:sz w:val="24"/>
                <w:szCs w:val="24"/>
              </w:rPr>
              <w:t>373,89964</w:t>
            </w:r>
          </w:p>
        </w:tc>
        <w:tc>
          <w:tcPr>
            <w:tcW w:w="1274" w:type="dxa"/>
            <w:vMerge w:val="restart"/>
            <w:tcBorders>
              <w:top w:val="single" w:sz="4" w:space="0" w:color="000001"/>
              <w:left w:val="single" w:sz="4" w:space="0" w:color="00000A"/>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t>2016 г.</w:t>
            </w:r>
          </w:p>
        </w:tc>
      </w:tr>
      <w:tr>
        <w:trPr>
          <w:trHeight w:val="28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16" w:right="-70" w:hanging="0"/>
              <w:jc w:val="left"/>
              <w:rPr>
                <w:color w:val="000000"/>
                <w:sz w:val="24"/>
                <w:szCs w:val="24"/>
              </w:rPr>
            </w:pPr>
            <w:r>
              <w:rPr>
                <w:color w:val="000000"/>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color w:val="000000"/>
                <w:sz w:val="24"/>
                <w:szCs w:val="24"/>
              </w:rPr>
            </w:pPr>
            <w:r>
              <w:rPr>
                <w:color w:val="000000"/>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right w:val="single" w:sz="4" w:space="0" w:color="00000A"/>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Приморского края</w:t>
            </w:r>
          </w:p>
        </w:tc>
        <w:tc>
          <w:tcPr>
            <w:tcW w:w="157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A"/>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r>
          </w:p>
        </w:tc>
      </w:tr>
      <w:tr>
        <w:trPr>
          <w:trHeight w:val="28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16" w:right="-70" w:hanging="0"/>
              <w:jc w:val="left"/>
              <w:rPr>
                <w:color w:val="000000"/>
                <w:sz w:val="24"/>
                <w:szCs w:val="24"/>
              </w:rPr>
            </w:pPr>
            <w:r>
              <w:rPr>
                <w:color w:val="000000"/>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color w:val="000000"/>
                <w:sz w:val="24"/>
                <w:szCs w:val="24"/>
              </w:rPr>
            </w:pPr>
            <w:r>
              <w:rPr>
                <w:color w:val="000000"/>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right w:val="single" w:sz="4" w:space="0" w:color="00000A"/>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Арсеньевского городского округа</w:t>
            </w:r>
          </w:p>
        </w:tc>
        <w:tc>
          <w:tcPr>
            <w:tcW w:w="157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sz w:val="24"/>
                <w:szCs w:val="24"/>
              </w:rPr>
            </w:pPr>
            <w:r>
              <w:rPr>
                <w:sz w:val="24"/>
                <w:szCs w:val="24"/>
              </w:rPr>
              <w:t>373,89964</w:t>
            </w:r>
          </w:p>
        </w:tc>
        <w:tc>
          <w:tcPr>
            <w:tcW w:w="1274" w:type="dxa"/>
            <w:vMerge w:val="continue"/>
            <w:tcBorders>
              <w:top w:val="single" w:sz="4" w:space="0" w:color="000001"/>
              <w:left w:val="single" w:sz="4" w:space="0" w:color="00000A"/>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r>
          </w:p>
        </w:tc>
      </w:tr>
      <w:tr>
        <w:trPr>
          <w:trHeight w:val="28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16" w:right="-70" w:hanging="0"/>
              <w:jc w:val="left"/>
              <w:rPr>
                <w:color w:val="000000"/>
                <w:sz w:val="24"/>
                <w:szCs w:val="24"/>
              </w:rPr>
            </w:pPr>
            <w:r>
              <w:rPr>
                <w:color w:val="000000"/>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color w:val="000000"/>
                <w:sz w:val="24"/>
                <w:szCs w:val="24"/>
              </w:rPr>
            </w:pPr>
            <w:r>
              <w:rPr>
                <w:color w:val="000000"/>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right w:val="single" w:sz="4" w:space="0" w:color="00000A"/>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инвестиционная составляющая в тарифе</w:t>
            </w:r>
          </w:p>
        </w:tc>
        <w:tc>
          <w:tcPr>
            <w:tcW w:w="157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A"/>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r>
          </w:p>
        </w:tc>
      </w:tr>
      <w:tr>
        <w:trPr>
          <w:trHeight w:val="28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16" w:right="-70" w:hanging="0"/>
              <w:jc w:val="left"/>
              <w:rPr>
                <w:color w:val="000000"/>
                <w:sz w:val="24"/>
                <w:szCs w:val="24"/>
              </w:rPr>
            </w:pPr>
            <w:r>
              <w:rPr>
                <w:color w:val="000000"/>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color w:val="000000"/>
                <w:sz w:val="24"/>
                <w:szCs w:val="24"/>
              </w:rPr>
            </w:pPr>
            <w:r>
              <w:rPr>
                <w:color w:val="000000"/>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right w:val="single" w:sz="4" w:space="0" w:color="00000A"/>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плата за подключение (присоединение)</w:t>
            </w:r>
          </w:p>
        </w:tc>
        <w:tc>
          <w:tcPr>
            <w:tcW w:w="157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A"/>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r>
          </w:p>
        </w:tc>
      </w:tr>
      <w:tr>
        <w:trPr>
          <w:trHeight w:val="283" w:hRule="atLeast"/>
          <w:cantSplit w:val="true"/>
        </w:trPr>
        <w:tc>
          <w:tcPr>
            <w:tcW w:w="64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t xml:space="preserve">Капитальный ремонт водопровода по пр. Горького (от ул. Островского до </w:t>
            </w:r>
          </w:p>
          <w:p>
            <w:pPr>
              <w:pStyle w:val="Normal"/>
              <w:widowControl w:val="false"/>
              <w:snapToGrid w:val="false"/>
              <w:ind w:right="-80" w:hanging="0"/>
              <w:jc w:val="left"/>
              <w:rPr>
                <w:sz w:val="24"/>
                <w:szCs w:val="24"/>
              </w:rPr>
            </w:pPr>
            <w:r>
              <w:rPr>
                <w:sz w:val="24"/>
                <w:szCs w:val="24"/>
              </w:rPr>
              <w:t>ул. Ленинская)</w:t>
            </w:r>
          </w:p>
        </w:tc>
        <w:tc>
          <w:tcPr>
            <w:tcW w:w="17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16" w:right="-70" w:hanging="0"/>
              <w:jc w:val="left"/>
              <w:rPr>
                <w:sz w:val="24"/>
                <w:szCs w:val="24"/>
              </w:rPr>
            </w:pPr>
            <w:r>
              <w:rPr>
                <w:sz w:val="24"/>
                <w:szCs w:val="24"/>
              </w:rPr>
              <w:t>Повышение надежности водоснабжения, снижение потерь воды в сетях</w:t>
            </w:r>
          </w:p>
        </w:tc>
        <w:tc>
          <w:tcPr>
            <w:tcW w:w="149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sz w:val="24"/>
                <w:szCs w:val="24"/>
              </w:rPr>
            </w:pPr>
            <w:r>
              <w:rPr>
                <w:sz w:val="24"/>
                <w:szCs w:val="24"/>
              </w:rPr>
              <w:t>п.м</w:t>
            </w:r>
          </w:p>
        </w:tc>
        <w:tc>
          <w:tcPr>
            <w:tcW w:w="1416"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283" w:hanging="0"/>
              <w:jc w:val="left"/>
              <w:rPr>
                <w:sz w:val="24"/>
                <w:szCs w:val="24"/>
              </w:rPr>
            </w:pPr>
            <w:r>
              <w:rPr>
                <w:color w:val="000000"/>
                <w:sz w:val="24"/>
                <w:szCs w:val="24"/>
              </w:rPr>
              <w:t>1440</w:t>
            </w:r>
          </w:p>
        </w:tc>
        <w:tc>
          <w:tcPr>
            <w:tcW w:w="3828" w:type="dxa"/>
            <w:tcBorders>
              <w:top w:val="single" w:sz="4" w:space="0" w:color="000001"/>
              <w:left w:val="single" w:sz="4" w:space="0" w:color="000001"/>
              <w:bottom w:val="single" w:sz="4" w:space="0" w:color="000001"/>
              <w:right w:val="single" w:sz="4" w:space="0" w:color="00000A"/>
            </w:tcBorders>
            <w:shd w:color="auto" w:fill="auto" w:val="clear"/>
            <w:vAlign w:val="center"/>
          </w:tcPr>
          <w:p>
            <w:pPr>
              <w:pStyle w:val="Normal"/>
              <w:widowControl w:val="false"/>
              <w:ind w:hanging="0"/>
              <w:jc w:val="left"/>
              <w:rPr>
                <w:sz w:val="24"/>
                <w:szCs w:val="24"/>
              </w:rPr>
            </w:pPr>
            <w:r>
              <w:rPr>
                <w:color w:val="000000"/>
                <w:sz w:val="24"/>
                <w:szCs w:val="24"/>
              </w:rPr>
              <w:t>Всего, в том числе:</w:t>
            </w:r>
          </w:p>
        </w:tc>
        <w:tc>
          <w:tcPr>
            <w:tcW w:w="157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sz w:val="24"/>
                <w:szCs w:val="24"/>
              </w:rPr>
            </w:pPr>
            <w:r>
              <w:rPr>
                <w:bCs/>
                <w:sz w:val="24"/>
                <w:szCs w:val="24"/>
              </w:rPr>
              <w:t>8703,26673</w:t>
            </w:r>
          </w:p>
        </w:tc>
        <w:tc>
          <w:tcPr>
            <w:tcW w:w="1274" w:type="dxa"/>
            <w:vMerge w:val="restart"/>
            <w:tcBorders>
              <w:top w:val="single" w:sz="4" w:space="0" w:color="000001"/>
              <w:left w:val="single" w:sz="4" w:space="0" w:color="00000A"/>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t>2016 г.</w:t>
            </w:r>
          </w:p>
        </w:tc>
      </w:tr>
      <w:tr>
        <w:trPr>
          <w:trHeight w:val="28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right w:val="single" w:sz="4" w:space="0" w:color="00000A"/>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Приморского края</w:t>
            </w:r>
          </w:p>
        </w:tc>
        <w:tc>
          <w:tcPr>
            <w:tcW w:w="157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A"/>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r>
          </w:p>
        </w:tc>
      </w:tr>
      <w:tr>
        <w:trPr>
          <w:trHeight w:val="28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right w:val="single" w:sz="4" w:space="0" w:color="00000A"/>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Арсеньевского городского округа</w:t>
            </w:r>
          </w:p>
        </w:tc>
        <w:tc>
          <w:tcPr>
            <w:tcW w:w="157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sz w:val="24"/>
                <w:szCs w:val="24"/>
              </w:rPr>
            </w:pPr>
            <w:r>
              <w:rPr>
                <w:bCs/>
                <w:sz w:val="24"/>
                <w:szCs w:val="24"/>
              </w:rPr>
              <w:t>8703,26673</w:t>
            </w:r>
          </w:p>
        </w:tc>
        <w:tc>
          <w:tcPr>
            <w:tcW w:w="1274" w:type="dxa"/>
            <w:vMerge w:val="continue"/>
            <w:tcBorders>
              <w:top w:val="single" w:sz="4" w:space="0" w:color="000001"/>
              <w:left w:val="single" w:sz="4" w:space="0" w:color="00000A"/>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r>
          </w:p>
        </w:tc>
      </w:tr>
      <w:tr>
        <w:trPr>
          <w:trHeight w:val="28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right w:val="single" w:sz="4" w:space="0" w:color="00000A"/>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инвестиционная составляющая в тарифе</w:t>
            </w:r>
          </w:p>
        </w:tc>
        <w:tc>
          <w:tcPr>
            <w:tcW w:w="157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A"/>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r>
          </w:p>
        </w:tc>
      </w:tr>
      <w:tr>
        <w:trPr>
          <w:trHeight w:val="28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right w:val="single" w:sz="4" w:space="0" w:color="00000A"/>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плата за подключение (присоединение)</w:t>
            </w:r>
          </w:p>
        </w:tc>
        <w:tc>
          <w:tcPr>
            <w:tcW w:w="157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A"/>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r>
          </w:p>
        </w:tc>
      </w:tr>
      <w:tr>
        <w:trPr>
          <w:trHeight w:val="283" w:hRule="atLeast"/>
          <w:cantSplit w:val="true"/>
        </w:trPr>
        <w:tc>
          <w:tcPr>
            <w:tcW w:w="64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t xml:space="preserve">Капитальный ремонт водопровода по ул. Ломоносова (от ул. 25 лет Арсеньева до </w:t>
            </w:r>
          </w:p>
          <w:p>
            <w:pPr>
              <w:pStyle w:val="Normal"/>
              <w:widowControl w:val="false"/>
              <w:snapToGrid w:val="false"/>
              <w:ind w:right="-80" w:hanging="0"/>
              <w:jc w:val="left"/>
              <w:rPr>
                <w:sz w:val="24"/>
                <w:szCs w:val="24"/>
              </w:rPr>
            </w:pPr>
            <w:r>
              <w:rPr>
                <w:sz w:val="24"/>
                <w:szCs w:val="24"/>
              </w:rPr>
              <w:t>ул. Островского) с заменой затвора</w:t>
            </w:r>
          </w:p>
        </w:tc>
        <w:tc>
          <w:tcPr>
            <w:tcW w:w="17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16" w:right="-70" w:hanging="0"/>
              <w:jc w:val="left"/>
              <w:rPr>
                <w:sz w:val="24"/>
                <w:szCs w:val="24"/>
              </w:rPr>
            </w:pPr>
            <w:r>
              <w:rPr>
                <w:sz w:val="24"/>
                <w:szCs w:val="24"/>
              </w:rPr>
              <w:t>Повышение надежности водоснабжения, снижение потерь воды в сетях</w:t>
            </w:r>
          </w:p>
        </w:tc>
        <w:tc>
          <w:tcPr>
            <w:tcW w:w="149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sz w:val="24"/>
                <w:szCs w:val="24"/>
              </w:rPr>
            </w:pPr>
            <w:r>
              <w:rPr>
                <w:sz w:val="24"/>
                <w:szCs w:val="24"/>
              </w:rPr>
              <w:t>п.м</w:t>
            </w:r>
          </w:p>
        </w:tc>
        <w:tc>
          <w:tcPr>
            <w:tcW w:w="1416"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283" w:hanging="0"/>
              <w:jc w:val="left"/>
              <w:rPr>
                <w:sz w:val="24"/>
                <w:szCs w:val="24"/>
              </w:rPr>
            </w:pPr>
            <w:r>
              <w:rPr>
                <w:sz w:val="24"/>
                <w:szCs w:val="24"/>
              </w:rPr>
              <w:t>625</w:t>
            </w:r>
          </w:p>
        </w:tc>
        <w:tc>
          <w:tcPr>
            <w:tcW w:w="3828" w:type="dxa"/>
            <w:tcBorders>
              <w:top w:val="single" w:sz="4" w:space="0" w:color="000001"/>
              <w:left w:val="single" w:sz="4" w:space="0" w:color="000001"/>
              <w:bottom w:val="single" w:sz="4" w:space="0" w:color="000001"/>
              <w:right w:val="single" w:sz="4" w:space="0" w:color="00000A"/>
            </w:tcBorders>
            <w:shd w:color="auto" w:fill="auto" w:val="clear"/>
            <w:vAlign w:val="center"/>
          </w:tcPr>
          <w:p>
            <w:pPr>
              <w:pStyle w:val="Normal"/>
              <w:widowControl w:val="false"/>
              <w:ind w:hanging="0"/>
              <w:jc w:val="left"/>
              <w:rPr>
                <w:sz w:val="24"/>
                <w:szCs w:val="24"/>
              </w:rPr>
            </w:pPr>
            <w:r>
              <w:rPr>
                <w:color w:val="000000"/>
                <w:sz w:val="24"/>
                <w:szCs w:val="24"/>
              </w:rPr>
              <w:t>Всего, в том числе:</w:t>
            </w:r>
          </w:p>
        </w:tc>
        <w:tc>
          <w:tcPr>
            <w:tcW w:w="157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sz w:val="24"/>
                <w:szCs w:val="24"/>
              </w:rPr>
            </w:pPr>
            <w:r>
              <w:rPr>
                <w:bCs/>
                <w:sz w:val="24"/>
                <w:szCs w:val="24"/>
              </w:rPr>
              <w:t>8834,48479</w:t>
            </w:r>
          </w:p>
        </w:tc>
        <w:tc>
          <w:tcPr>
            <w:tcW w:w="1274" w:type="dxa"/>
            <w:vMerge w:val="restart"/>
            <w:tcBorders>
              <w:top w:val="single" w:sz="4" w:space="0" w:color="000001"/>
              <w:left w:val="single" w:sz="4" w:space="0" w:color="00000A"/>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t>2016 г.</w:t>
            </w:r>
          </w:p>
        </w:tc>
      </w:tr>
      <w:tr>
        <w:trPr>
          <w:trHeight w:val="28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right w:val="single" w:sz="4" w:space="0" w:color="00000A"/>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Приморского края</w:t>
            </w:r>
          </w:p>
        </w:tc>
        <w:tc>
          <w:tcPr>
            <w:tcW w:w="157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sz w:val="24"/>
                <w:szCs w:val="24"/>
              </w:rPr>
            </w:pPr>
            <w:r>
              <w:rPr>
                <w:bCs/>
                <w:sz w:val="24"/>
                <w:szCs w:val="24"/>
              </w:rPr>
              <w:t>7177,62048</w:t>
            </w:r>
          </w:p>
        </w:tc>
        <w:tc>
          <w:tcPr>
            <w:tcW w:w="1274" w:type="dxa"/>
            <w:vMerge w:val="continue"/>
            <w:tcBorders>
              <w:top w:val="single" w:sz="4" w:space="0" w:color="000001"/>
              <w:left w:val="single" w:sz="4" w:space="0" w:color="00000A"/>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r>
          </w:p>
        </w:tc>
      </w:tr>
      <w:tr>
        <w:trPr>
          <w:trHeight w:val="28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right w:val="single" w:sz="4" w:space="0" w:color="00000A"/>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Арсеньевского городского округа</w:t>
            </w:r>
          </w:p>
        </w:tc>
        <w:tc>
          <w:tcPr>
            <w:tcW w:w="157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sz w:val="24"/>
                <w:szCs w:val="24"/>
              </w:rPr>
            </w:pPr>
            <w:r>
              <w:rPr>
                <w:bCs/>
                <w:sz w:val="24"/>
                <w:szCs w:val="24"/>
              </w:rPr>
              <w:t>1656,86431</w:t>
            </w:r>
          </w:p>
        </w:tc>
        <w:tc>
          <w:tcPr>
            <w:tcW w:w="1274" w:type="dxa"/>
            <w:vMerge w:val="continue"/>
            <w:tcBorders>
              <w:top w:val="single" w:sz="4" w:space="0" w:color="000001"/>
              <w:left w:val="single" w:sz="4" w:space="0" w:color="00000A"/>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r>
          </w:p>
        </w:tc>
      </w:tr>
      <w:tr>
        <w:trPr>
          <w:trHeight w:val="28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right w:val="single" w:sz="4" w:space="0" w:color="00000A"/>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инвестиционная составляющая в тарифе</w:t>
            </w:r>
          </w:p>
        </w:tc>
        <w:tc>
          <w:tcPr>
            <w:tcW w:w="157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A"/>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r>
          </w:p>
        </w:tc>
      </w:tr>
      <w:tr>
        <w:trPr>
          <w:trHeight w:val="28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right w:val="single" w:sz="4" w:space="0" w:color="00000A"/>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плата за подключение (присоединение)</w:t>
            </w:r>
          </w:p>
        </w:tc>
        <w:tc>
          <w:tcPr>
            <w:tcW w:w="157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A"/>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r>
          </w:p>
        </w:tc>
      </w:tr>
      <w:tr>
        <w:trPr>
          <w:trHeight w:val="283" w:hRule="atLeast"/>
          <w:cantSplit w:val="true"/>
        </w:trPr>
        <w:tc>
          <w:tcPr>
            <w:tcW w:w="64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t>Разработка проектно-сметной документации на прокладку резервной линии водоснабжения с присоединением в магистральный трубопровод Ø 500 мм от гидротехнических сооружений на р. Дачная с модернизацией насосной станции «Северная» и конечной точкой проектируемого трубопровода в районе пересечения ул. 9 Мая с пер. Украинский с присоединением к действующему трубопроводу</w:t>
            </w:r>
          </w:p>
        </w:tc>
        <w:tc>
          <w:tcPr>
            <w:tcW w:w="17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16" w:right="-70" w:hanging="0"/>
              <w:jc w:val="left"/>
              <w:rPr>
                <w:sz w:val="24"/>
                <w:szCs w:val="24"/>
              </w:rPr>
            </w:pPr>
            <w:r>
              <w:rPr>
                <w:color w:val="000000"/>
                <w:sz w:val="24"/>
                <w:szCs w:val="24"/>
              </w:rPr>
              <w:t>Повышение надежности водоснабжения</w:t>
            </w:r>
          </w:p>
        </w:tc>
        <w:tc>
          <w:tcPr>
            <w:tcW w:w="149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sz w:val="24"/>
                <w:szCs w:val="24"/>
              </w:rPr>
            </w:pPr>
            <w:r>
              <w:rPr>
                <w:color w:val="000000"/>
                <w:sz w:val="24"/>
                <w:szCs w:val="24"/>
              </w:rPr>
              <w:t>1 мероприятие</w:t>
            </w:r>
          </w:p>
        </w:tc>
        <w:tc>
          <w:tcPr>
            <w:tcW w:w="1416"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283" w:hanging="0"/>
              <w:jc w:val="left"/>
              <w:rPr>
                <w:sz w:val="24"/>
                <w:szCs w:val="24"/>
              </w:rPr>
            </w:pPr>
            <w:r>
              <w:rPr>
                <w:color w:val="000000"/>
                <w:sz w:val="24"/>
                <w:szCs w:val="24"/>
              </w:rPr>
              <w:t>1</w:t>
            </w:r>
          </w:p>
        </w:tc>
        <w:tc>
          <w:tcPr>
            <w:tcW w:w="3828" w:type="dxa"/>
            <w:tcBorders>
              <w:top w:val="single" w:sz="4" w:space="0" w:color="000001"/>
              <w:left w:val="single" w:sz="4" w:space="0" w:color="000001"/>
              <w:bottom w:val="single" w:sz="4" w:space="0" w:color="000001"/>
              <w:right w:val="single" w:sz="4" w:space="0" w:color="00000A"/>
            </w:tcBorders>
            <w:shd w:color="auto" w:fill="auto" w:val="clear"/>
            <w:vAlign w:val="center"/>
          </w:tcPr>
          <w:p>
            <w:pPr>
              <w:pStyle w:val="Normal"/>
              <w:widowControl w:val="false"/>
              <w:ind w:hanging="0"/>
              <w:jc w:val="left"/>
              <w:rPr>
                <w:color w:val="000000"/>
                <w:sz w:val="24"/>
                <w:szCs w:val="24"/>
              </w:rPr>
            </w:pPr>
            <w:r>
              <w:rPr>
                <w:color w:val="000000"/>
                <w:sz w:val="24"/>
                <w:szCs w:val="24"/>
              </w:rPr>
              <w:t>Всего, в том числе:</w:t>
            </w:r>
          </w:p>
        </w:tc>
        <w:tc>
          <w:tcPr>
            <w:tcW w:w="157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sz w:val="24"/>
                <w:szCs w:val="24"/>
              </w:rPr>
            </w:pPr>
            <w:r>
              <w:rPr>
                <w:sz w:val="24"/>
                <w:szCs w:val="24"/>
              </w:rPr>
              <w:t>3755,41</w:t>
            </w:r>
          </w:p>
        </w:tc>
        <w:tc>
          <w:tcPr>
            <w:tcW w:w="1274" w:type="dxa"/>
            <w:vMerge w:val="restart"/>
            <w:tcBorders>
              <w:top w:val="single" w:sz="4" w:space="0" w:color="000001"/>
              <w:left w:val="single" w:sz="4" w:space="0" w:color="00000A"/>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t>2025 г.</w:t>
            </w:r>
          </w:p>
        </w:tc>
      </w:tr>
      <w:tr>
        <w:trPr>
          <w:trHeight w:val="28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right w:val="single" w:sz="4" w:space="0" w:color="00000A"/>
            </w:tcBorders>
            <w:shd w:color="auto" w:fill="auto" w:val="clear"/>
            <w:vAlign w:val="center"/>
          </w:tcPr>
          <w:p>
            <w:pPr>
              <w:pStyle w:val="Normal"/>
              <w:widowControl w:val="false"/>
              <w:ind w:hanging="0"/>
              <w:jc w:val="left"/>
              <w:rPr>
                <w:color w:val="000000"/>
                <w:sz w:val="24"/>
                <w:szCs w:val="24"/>
              </w:rPr>
            </w:pPr>
            <w:r>
              <w:rPr>
                <w:color w:val="000000"/>
                <w:sz w:val="24"/>
                <w:szCs w:val="24"/>
              </w:rPr>
              <w:t>- средства бюджета Приморского края</w:t>
            </w:r>
          </w:p>
        </w:tc>
        <w:tc>
          <w:tcPr>
            <w:tcW w:w="1570"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ind w:hanging="0"/>
              <w:jc w:val="left"/>
              <w:rPr>
                <w:sz w:val="24"/>
                <w:szCs w:val="24"/>
              </w:rPr>
            </w:pPr>
            <w:r>
              <w:rPr>
                <w:sz w:val="24"/>
                <w:szCs w:val="24"/>
              </w:rPr>
              <w:t>3642,748</w:t>
            </w:r>
          </w:p>
        </w:tc>
        <w:tc>
          <w:tcPr>
            <w:tcW w:w="1274" w:type="dxa"/>
            <w:vMerge w:val="continue"/>
            <w:tcBorders>
              <w:top w:val="single" w:sz="4" w:space="0" w:color="000001"/>
              <w:left w:val="single" w:sz="4" w:space="0" w:color="00000A"/>
              <w:bottom w:val="single" w:sz="4" w:space="0" w:color="000001"/>
              <w:right w:val="single" w:sz="4" w:space="0" w:color="000001"/>
            </w:tcBorders>
            <w:shd w:color="auto" w:fill="auto" w:val="clear"/>
            <w:vAlign w:val="center"/>
          </w:tcPr>
          <w:p>
            <w:pPr>
              <w:pStyle w:val="Normal"/>
              <w:widowControl w:val="false"/>
              <w:ind w:hanging="0"/>
              <w:jc w:val="left"/>
              <w:rPr>
                <w:sz w:val="24"/>
                <w:szCs w:val="24"/>
              </w:rPr>
            </w:pPr>
            <w:r>
              <w:rPr>
                <w:sz w:val="24"/>
                <w:szCs w:val="24"/>
              </w:rPr>
            </w:r>
          </w:p>
        </w:tc>
      </w:tr>
      <w:tr>
        <w:trPr>
          <w:trHeight w:val="608"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right w:val="single" w:sz="4" w:space="0" w:color="00000A"/>
            </w:tcBorders>
            <w:shd w:color="auto" w:fill="auto" w:val="clear"/>
          </w:tcPr>
          <w:p>
            <w:pPr>
              <w:pStyle w:val="Normal"/>
              <w:widowControl w:val="false"/>
              <w:ind w:hanging="0"/>
              <w:jc w:val="left"/>
              <w:rPr>
                <w:color w:val="000000"/>
                <w:sz w:val="24"/>
                <w:szCs w:val="24"/>
              </w:rPr>
            </w:pPr>
            <w:r>
              <w:rPr>
                <w:color w:val="000000"/>
                <w:sz w:val="24"/>
                <w:szCs w:val="24"/>
              </w:rPr>
              <w:t>- средства бюджета Арсеньевского городского округа</w:t>
            </w:r>
          </w:p>
        </w:tc>
        <w:tc>
          <w:tcPr>
            <w:tcW w:w="1570" w:type="dxa"/>
            <w:tcBorders>
              <w:top w:val="single" w:sz="4" w:space="0" w:color="00000A"/>
              <w:left w:val="single" w:sz="4" w:space="0" w:color="00000A"/>
              <w:bottom w:val="single" w:sz="4" w:space="0" w:color="000001"/>
              <w:right w:val="single" w:sz="4" w:space="0" w:color="00000A"/>
            </w:tcBorders>
            <w:shd w:color="auto" w:fill="auto" w:val="clear"/>
          </w:tcPr>
          <w:p>
            <w:pPr>
              <w:pStyle w:val="Normal"/>
              <w:widowControl w:val="false"/>
              <w:ind w:hanging="0"/>
              <w:jc w:val="left"/>
              <w:rPr>
                <w:sz w:val="24"/>
                <w:szCs w:val="24"/>
              </w:rPr>
            </w:pPr>
            <w:r>
              <w:rPr>
                <w:sz w:val="24"/>
                <w:szCs w:val="24"/>
              </w:rPr>
              <w:t>112,662</w:t>
            </w:r>
          </w:p>
        </w:tc>
        <w:tc>
          <w:tcPr>
            <w:tcW w:w="1274" w:type="dxa"/>
            <w:vMerge w:val="continue"/>
            <w:tcBorders>
              <w:top w:val="single" w:sz="4" w:space="0" w:color="000001"/>
              <w:left w:val="single" w:sz="4" w:space="0" w:color="00000A"/>
              <w:bottom w:val="single" w:sz="4" w:space="0" w:color="000001"/>
              <w:right w:val="single" w:sz="4" w:space="0" w:color="000001"/>
            </w:tcBorders>
            <w:shd w:color="auto" w:fill="auto" w:val="clear"/>
          </w:tcPr>
          <w:p>
            <w:pPr>
              <w:pStyle w:val="Normal"/>
              <w:widowControl w:val="false"/>
              <w:ind w:hanging="0"/>
              <w:jc w:val="left"/>
              <w:rPr>
                <w:sz w:val="24"/>
                <w:szCs w:val="24"/>
              </w:rPr>
            </w:pPr>
            <w:r>
              <w:rPr>
                <w:sz w:val="24"/>
                <w:szCs w:val="24"/>
              </w:rPr>
            </w:r>
          </w:p>
        </w:tc>
      </w:tr>
      <w:tr>
        <w:trPr>
          <w:trHeight w:val="343" w:hRule="atLeast"/>
          <w:cantSplit w:val="true"/>
        </w:trPr>
        <w:tc>
          <w:tcPr>
            <w:tcW w:w="64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t>Проведение работ по реализации проекта на прокладку резервной линии водоснабжения с присоединением в магистральный трубопровод Ø 500 мм от гидротехнических сооружений на р. Дачная с модернизацией насосной станции «Северная» и конечной точкой проектируемого трубопровода в районе пересечения ул. 9 Мая с пер. Украинский с присоединением к действующему трубопроводу</w:t>
            </w:r>
          </w:p>
        </w:tc>
        <w:tc>
          <w:tcPr>
            <w:tcW w:w="17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16" w:right="-70" w:hanging="0"/>
              <w:jc w:val="left"/>
              <w:rPr>
                <w:sz w:val="24"/>
                <w:szCs w:val="24"/>
              </w:rPr>
            </w:pPr>
            <w:r>
              <w:rPr>
                <w:color w:val="000000"/>
                <w:sz w:val="24"/>
                <w:szCs w:val="24"/>
              </w:rPr>
              <w:t>Повышение надежности водоснабжения</w:t>
            </w:r>
          </w:p>
        </w:tc>
        <w:tc>
          <w:tcPr>
            <w:tcW w:w="149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sz w:val="24"/>
                <w:szCs w:val="24"/>
              </w:rPr>
            </w:pPr>
            <w:r>
              <w:rPr>
                <w:color w:val="000000"/>
                <w:sz w:val="24"/>
                <w:szCs w:val="24"/>
              </w:rPr>
              <w:t>1 мероприятие</w:t>
            </w:r>
          </w:p>
        </w:tc>
        <w:tc>
          <w:tcPr>
            <w:tcW w:w="1416"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283" w:hanging="0"/>
              <w:jc w:val="left"/>
              <w:rPr>
                <w:sz w:val="24"/>
                <w:szCs w:val="24"/>
              </w:rPr>
            </w:pPr>
            <w:r>
              <w:rPr>
                <w:color w:val="000000"/>
                <w:sz w:val="24"/>
                <w:szCs w:val="24"/>
              </w:rPr>
              <w:t>1</w:t>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t>Всего, в том числе: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rFonts w:eastAsia="Andale Sans UI"/>
                <w:bCs/>
                <w:sz w:val="24"/>
                <w:szCs w:val="24"/>
              </w:rPr>
            </w:pPr>
            <w:r>
              <w:rPr>
                <w:rFonts w:eastAsia="Andale Sans UI"/>
                <w:bCs/>
                <w:sz w:val="24"/>
                <w:szCs w:val="24"/>
              </w:rPr>
              <w:t>109745,6</w:t>
            </w:r>
          </w:p>
        </w:tc>
        <w:tc>
          <w:tcPr>
            <w:tcW w:w="1274" w:type="dxa"/>
            <w:vMerge w:val="restart"/>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t>2026 г.</w:t>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rFonts w:eastAsia="Andale Sans UI"/>
                <w:sz w:val="24"/>
                <w:szCs w:val="24"/>
              </w:rPr>
            </w:pPr>
            <w:r>
              <w:rPr>
                <w:rFonts w:eastAsia="Andale Sans UI"/>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t>- средства бюджета Приморского края</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rFonts w:eastAsia="Andale Sans UI"/>
                <w:bCs/>
                <w:sz w:val="24"/>
                <w:szCs w:val="24"/>
              </w:rPr>
            </w:pPr>
            <w:r>
              <w:rPr>
                <w:rFonts w:eastAsia="Andale Sans UI"/>
                <w:bCs/>
                <w:sz w:val="24"/>
                <w:szCs w:val="24"/>
              </w:rPr>
              <w:t>87796,48</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rFonts w:eastAsia="Andale Sans UI"/>
                <w:sz w:val="24"/>
                <w:szCs w:val="24"/>
              </w:rPr>
            </w:pPr>
            <w:r>
              <w:rPr>
                <w:rFonts w:eastAsia="Andale Sans UI"/>
                <w:sz w:val="24"/>
                <w:szCs w:val="24"/>
              </w:rPr>
            </w:r>
          </w:p>
        </w:tc>
        <w:tc>
          <w:tcPr>
            <w:tcW w:w="3828" w:type="dxa"/>
            <w:tcBorders>
              <w:top w:val="single" w:sz="4" w:space="0" w:color="000001"/>
              <w:left w:val="single" w:sz="4" w:space="0" w:color="000001"/>
              <w:bottom w:val="single" w:sz="4" w:space="0" w:color="000001"/>
            </w:tcBorders>
            <w:shd w:color="auto" w:fill="auto" w:val="clear"/>
          </w:tcPr>
          <w:p>
            <w:pPr>
              <w:pStyle w:val="Normal"/>
              <w:widowControl w:val="false"/>
              <w:ind w:hanging="0"/>
              <w:jc w:val="left"/>
              <w:rPr>
                <w:color w:val="000000"/>
                <w:sz w:val="24"/>
                <w:szCs w:val="24"/>
              </w:rPr>
            </w:pPr>
            <w:r>
              <w:rPr>
                <w:color w:val="000000"/>
                <w:sz w:val="24"/>
                <w:szCs w:val="24"/>
              </w:rPr>
              <w:t>- средства бюджета Арсеньевского городского округа</w:t>
            </w:r>
          </w:p>
        </w:tc>
        <w:tc>
          <w:tcPr>
            <w:tcW w:w="1570" w:type="dxa"/>
            <w:tcBorders>
              <w:top w:val="single" w:sz="4" w:space="0" w:color="00000A"/>
              <w:left w:val="single" w:sz="4" w:space="0" w:color="000001"/>
              <w:bottom w:val="single" w:sz="4" w:space="0" w:color="000001"/>
            </w:tcBorders>
            <w:shd w:color="auto" w:fill="auto" w:val="clear"/>
          </w:tcPr>
          <w:p>
            <w:pPr>
              <w:pStyle w:val="Normal"/>
              <w:widowControl w:val="false"/>
              <w:ind w:hanging="0"/>
              <w:jc w:val="left"/>
              <w:rPr>
                <w:rFonts w:eastAsia="Andale Sans UI"/>
                <w:bCs/>
                <w:sz w:val="24"/>
                <w:szCs w:val="24"/>
              </w:rPr>
            </w:pPr>
            <w:r>
              <w:rPr>
                <w:rFonts w:eastAsia="Andale Sans UI"/>
                <w:bCs/>
                <w:sz w:val="24"/>
                <w:szCs w:val="24"/>
              </w:rPr>
              <w:t>21949,12</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t xml:space="preserve">Капитальный ремонт водопроводной сети </w:t>
            </w:r>
            <w:r>
              <w:rPr>
                <w:rFonts w:eastAsia="Andale Sans UI"/>
                <w:sz w:val="24"/>
                <w:szCs w:val="24"/>
              </w:rPr>
              <w:t>Ø 400 мм, от здания новой насосной станции до насосной станции 2 подъема</w:t>
            </w:r>
          </w:p>
        </w:tc>
        <w:tc>
          <w:tcPr>
            <w:tcW w:w="17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16" w:right="-70" w:hanging="0"/>
              <w:jc w:val="left"/>
              <w:rPr>
                <w:sz w:val="24"/>
                <w:szCs w:val="24"/>
              </w:rPr>
            </w:pPr>
            <w:r>
              <w:rPr>
                <w:sz w:val="24"/>
                <w:szCs w:val="24"/>
              </w:rPr>
              <w:t>Повышение надежности водоснабжения, снижение потерь воды в сетях</w:t>
            </w:r>
          </w:p>
        </w:tc>
        <w:tc>
          <w:tcPr>
            <w:tcW w:w="149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sz w:val="24"/>
                <w:szCs w:val="24"/>
              </w:rPr>
            </w:pPr>
            <w:r>
              <w:rPr>
                <w:sz w:val="24"/>
                <w:szCs w:val="24"/>
              </w:rPr>
              <w:t>п.м</w:t>
            </w:r>
          </w:p>
        </w:tc>
        <w:tc>
          <w:tcPr>
            <w:tcW w:w="1416"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rFonts w:eastAsia="Andale Sans UI"/>
                <w:sz w:val="24"/>
                <w:szCs w:val="24"/>
              </w:rPr>
              <w:t>800</w:t>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Всего, в том числе: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rFonts w:eastAsia="Andale Sans UI"/>
                <w:bCs/>
                <w:sz w:val="24"/>
                <w:szCs w:val="24"/>
              </w:rPr>
              <w:t>10236,345</w:t>
            </w:r>
          </w:p>
        </w:tc>
        <w:tc>
          <w:tcPr>
            <w:tcW w:w="1274" w:type="dxa"/>
            <w:vMerge w:val="restart"/>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t>2025 г.</w:t>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Приморского края</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Арсеньевского городского округа</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инвестиционная составляющая в тарифе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плата за подключение (присоединение)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внебюджетные средства</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rFonts w:eastAsia="Andale Sans UI"/>
                <w:b/>
                <w:b/>
                <w:bCs/>
                <w:sz w:val="24"/>
                <w:szCs w:val="24"/>
              </w:rPr>
            </w:pPr>
            <w:r>
              <w:rPr>
                <w:rFonts w:eastAsia="Andale Sans UI"/>
                <w:bCs/>
                <w:sz w:val="24"/>
                <w:szCs w:val="24"/>
              </w:rPr>
              <w:t>10236,345</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t xml:space="preserve">Капитальный ремонт водопроводной сети Ø 300 мм от ВК-1 (ул. Октябрьская, 7) до здания котельной Производства № 2 (правая нитка) и от ВК-3 (ул. Жуковского — </w:t>
            </w:r>
          </w:p>
          <w:p>
            <w:pPr>
              <w:pStyle w:val="Normal"/>
              <w:widowControl w:val="false"/>
              <w:snapToGrid w:val="false"/>
              <w:ind w:right="-80" w:hanging="0"/>
              <w:jc w:val="left"/>
              <w:rPr>
                <w:sz w:val="24"/>
                <w:szCs w:val="24"/>
              </w:rPr>
            </w:pPr>
            <w:r>
              <w:rPr>
                <w:rFonts w:eastAsia="Andale Sans UI"/>
                <w:sz w:val="24"/>
                <w:szCs w:val="24"/>
              </w:rPr>
              <w:t>ул. Октябрьская) до здания котельной Производства № 2 (левая нитка)</w:t>
            </w:r>
          </w:p>
        </w:tc>
        <w:tc>
          <w:tcPr>
            <w:tcW w:w="17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16" w:right="-70" w:hanging="0"/>
              <w:jc w:val="left"/>
              <w:rPr>
                <w:sz w:val="24"/>
                <w:szCs w:val="24"/>
              </w:rPr>
            </w:pPr>
            <w:r>
              <w:rPr>
                <w:sz w:val="24"/>
                <w:szCs w:val="24"/>
              </w:rPr>
              <w:t>Повышение надежности водоснабжения, снижение потерь воды в сетях</w:t>
            </w:r>
          </w:p>
        </w:tc>
        <w:tc>
          <w:tcPr>
            <w:tcW w:w="149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sz w:val="24"/>
                <w:szCs w:val="24"/>
              </w:rPr>
            </w:pPr>
            <w:r>
              <w:rPr>
                <w:sz w:val="24"/>
                <w:szCs w:val="24"/>
              </w:rPr>
              <w:t>п.м</w:t>
            </w:r>
          </w:p>
        </w:tc>
        <w:tc>
          <w:tcPr>
            <w:tcW w:w="1416"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rFonts w:eastAsia="Andale Sans UI"/>
                <w:sz w:val="24"/>
                <w:szCs w:val="24"/>
              </w:rPr>
              <w:t>2914</w:t>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Всего, в том числе: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rFonts w:eastAsia="Andale Sans UI"/>
                <w:bCs/>
                <w:sz w:val="24"/>
                <w:szCs w:val="24"/>
              </w:rPr>
              <w:t>13892,593</w:t>
            </w:r>
          </w:p>
        </w:tc>
        <w:tc>
          <w:tcPr>
            <w:tcW w:w="1274" w:type="dxa"/>
            <w:vMerge w:val="restart"/>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t>2025 г.</w:t>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Приморского края</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Арсеньевского городского округа</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инвестиционная составляющая в тарифе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плата за подключение (присоединение)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внебюджетные средства</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rFonts w:eastAsia="Andale Sans UI"/>
                <w:bCs/>
                <w:sz w:val="24"/>
                <w:szCs w:val="24"/>
              </w:rPr>
              <w:t>13892,593</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rFonts w:eastAsia="Andale Sans UI"/>
                <w:sz w:val="24"/>
                <w:szCs w:val="24"/>
              </w:rPr>
              <w:t>Ремонт резервуара чистой воды объемом 800 м</w:t>
            </w:r>
            <w:r>
              <w:rPr>
                <w:rFonts w:eastAsia="Andale Sans UI"/>
                <w:sz w:val="24"/>
                <w:szCs w:val="24"/>
                <w:vertAlign w:val="superscript"/>
              </w:rPr>
              <w:t xml:space="preserve">3 </w:t>
            </w:r>
            <w:r>
              <w:rPr>
                <w:rFonts w:eastAsia="Andale Sans UI"/>
                <w:sz w:val="24"/>
                <w:szCs w:val="24"/>
              </w:rPr>
              <w:t>на отметке «205» по ул. Островского, 70</w:t>
            </w:r>
          </w:p>
        </w:tc>
        <w:tc>
          <w:tcPr>
            <w:tcW w:w="17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t>Повышение надежности водоснабжения</w:t>
            </w:r>
          </w:p>
        </w:tc>
        <w:tc>
          <w:tcPr>
            <w:tcW w:w="149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sz w:val="24"/>
                <w:szCs w:val="24"/>
              </w:rPr>
            </w:pPr>
            <w:r>
              <w:rPr>
                <w:color w:val="000000"/>
                <w:sz w:val="24"/>
                <w:szCs w:val="24"/>
              </w:rPr>
              <w:t>1 мероприятие</w:t>
            </w:r>
          </w:p>
        </w:tc>
        <w:tc>
          <w:tcPr>
            <w:tcW w:w="1416"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283" w:hanging="0"/>
              <w:jc w:val="left"/>
              <w:rPr>
                <w:sz w:val="24"/>
                <w:szCs w:val="24"/>
              </w:rPr>
            </w:pPr>
            <w:r>
              <w:rPr>
                <w:color w:val="000000"/>
                <w:sz w:val="24"/>
                <w:szCs w:val="24"/>
              </w:rPr>
              <w:t>1</w:t>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Всего, в том числе: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rFonts w:eastAsia="Andale Sans UI"/>
                <w:bCs/>
                <w:sz w:val="24"/>
                <w:szCs w:val="24"/>
              </w:rPr>
              <w:t>5988,040</w:t>
            </w:r>
          </w:p>
        </w:tc>
        <w:tc>
          <w:tcPr>
            <w:tcW w:w="1274" w:type="dxa"/>
            <w:vMerge w:val="restart"/>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t>2025 г.</w:t>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Приморского края</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Арсеньевского городского округа</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инвестиционная составляющая в тарифе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плата за подключение (присоединение)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внебюджетные средства</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rFonts w:eastAsia="Andale Sans UI"/>
                <w:bCs/>
                <w:sz w:val="24"/>
                <w:szCs w:val="24"/>
              </w:rPr>
              <w:t>5988,040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rFonts w:eastAsia="Andale Sans UI"/>
                <w:sz w:val="24"/>
                <w:szCs w:val="24"/>
              </w:rPr>
              <w:t>Капитальный ремонт участка водопроводной сети Ø 200 мм, по ул. Октябрьская от ВК-2 (ул. 9 Мая) до ВК-55 (ул. Банивура)</w:t>
            </w:r>
          </w:p>
        </w:tc>
        <w:tc>
          <w:tcPr>
            <w:tcW w:w="17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16" w:right="-70" w:hanging="0"/>
              <w:jc w:val="left"/>
              <w:rPr>
                <w:sz w:val="24"/>
                <w:szCs w:val="24"/>
              </w:rPr>
            </w:pPr>
            <w:r>
              <w:rPr>
                <w:sz w:val="24"/>
                <w:szCs w:val="24"/>
              </w:rPr>
              <w:t>Повышение надежности водоснабжения, снижение потерь воды в сетях</w:t>
            </w:r>
          </w:p>
        </w:tc>
        <w:tc>
          <w:tcPr>
            <w:tcW w:w="149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sz w:val="24"/>
                <w:szCs w:val="24"/>
              </w:rPr>
            </w:pPr>
            <w:r>
              <w:rPr>
                <w:sz w:val="24"/>
                <w:szCs w:val="24"/>
              </w:rPr>
              <w:t>п.м</w:t>
            </w:r>
          </w:p>
        </w:tc>
        <w:tc>
          <w:tcPr>
            <w:tcW w:w="1416"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rFonts w:eastAsia="Andale Sans UI"/>
                <w:sz w:val="24"/>
                <w:szCs w:val="24"/>
              </w:rPr>
              <w:t>750</w:t>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Всего, в том числе: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rFonts w:eastAsia="Andale Sans UI"/>
                <w:bCs/>
                <w:sz w:val="24"/>
                <w:szCs w:val="24"/>
              </w:rPr>
              <w:t>10117,794</w:t>
            </w:r>
          </w:p>
        </w:tc>
        <w:tc>
          <w:tcPr>
            <w:tcW w:w="1274" w:type="dxa"/>
            <w:vMerge w:val="restart"/>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t>2025 г.</w:t>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Приморского края</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Арсеньевского городского округа</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инвестиционная составляющая в тарифе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плата за подключение (присоединение)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внебюджетные средства</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rFonts w:eastAsia="Andale Sans UI"/>
                <w:bCs/>
                <w:sz w:val="24"/>
                <w:szCs w:val="24"/>
              </w:rPr>
              <w:t>10117,794</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rFonts w:eastAsia="Andale Sans UI"/>
                <w:sz w:val="24"/>
                <w:szCs w:val="24"/>
              </w:rPr>
              <w:t>Капитальный ремонт водопроводной сети Ø 300 мм по ул. Черняховского, от насосной станции «Северная» до ул. Черняховского, 169</w:t>
            </w:r>
          </w:p>
        </w:tc>
        <w:tc>
          <w:tcPr>
            <w:tcW w:w="17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16" w:right="-70" w:hanging="0"/>
              <w:jc w:val="left"/>
              <w:rPr>
                <w:sz w:val="24"/>
                <w:szCs w:val="24"/>
              </w:rPr>
            </w:pPr>
            <w:r>
              <w:rPr>
                <w:sz w:val="24"/>
                <w:szCs w:val="24"/>
              </w:rPr>
              <w:t>Повышение надежности водоснабжения, снижение потерь воды в сетях</w:t>
            </w:r>
          </w:p>
        </w:tc>
        <w:tc>
          <w:tcPr>
            <w:tcW w:w="149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sz w:val="24"/>
                <w:szCs w:val="24"/>
              </w:rPr>
            </w:pPr>
            <w:r>
              <w:rPr>
                <w:sz w:val="24"/>
                <w:szCs w:val="24"/>
              </w:rPr>
              <w:t>п.м</w:t>
            </w:r>
          </w:p>
        </w:tc>
        <w:tc>
          <w:tcPr>
            <w:tcW w:w="1416"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t>2800</w:t>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Всего, в том числе: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rFonts w:eastAsia="Andale Sans UI"/>
                <w:bCs/>
                <w:sz w:val="24"/>
                <w:szCs w:val="24"/>
              </w:rPr>
              <w:t>35817,405</w:t>
            </w:r>
          </w:p>
        </w:tc>
        <w:tc>
          <w:tcPr>
            <w:tcW w:w="1274" w:type="dxa"/>
            <w:vMerge w:val="restart"/>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t>2026г.</w:t>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Приморского края</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Арсеньевского городского округа</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инвестиционная составляющая в тарифе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плата за подключение (присоединение)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внебюджетные средства</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rFonts w:eastAsia="Andale Sans UI"/>
                <w:bCs/>
                <w:sz w:val="24"/>
                <w:szCs w:val="24"/>
              </w:rPr>
              <w:t>35817,405</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t xml:space="preserve">Капитальный ремонт затвора </w:t>
            </w:r>
          </w:p>
          <w:p>
            <w:pPr>
              <w:pStyle w:val="Normal"/>
              <w:widowControl w:val="false"/>
              <w:snapToGrid w:val="false"/>
              <w:ind w:right="-80" w:hanging="0"/>
              <w:jc w:val="left"/>
              <w:rPr>
                <w:sz w:val="24"/>
                <w:szCs w:val="24"/>
              </w:rPr>
            </w:pPr>
            <w:r>
              <w:rPr>
                <w:rFonts w:eastAsia="Andale Sans UI"/>
                <w:sz w:val="24"/>
                <w:szCs w:val="24"/>
              </w:rPr>
              <w:t xml:space="preserve">№ </w:t>
            </w:r>
            <w:r>
              <w:rPr>
                <w:rFonts w:eastAsia="Andale Sans UI"/>
                <w:sz w:val="24"/>
                <w:szCs w:val="24"/>
              </w:rPr>
              <w:t>1 Ø 500 мм в ВК-12 участка ГТС на реке Дачная</w:t>
            </w:r>
          </w:p>
        </w:tc>
        <w:tc>
          <w:tcPr>
            <w:tcW w:w="17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t>Повышение надежности водоснабжения</w:t>
            </w:r>
          </w:p>
        </w:tc>
        <w:tc>
          <w:tcPr>
            <w:tcW w:w="149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sz w:val="24"/>
                <w:szCs w:val="24"/>
              </w:rPr>
            </w:pPr>
            <w:r>
              <w:rPr>
                <w:color w:val="000000"/>
                <w:sz w:val="24"/>
                <w:szCs w:val="24"/>
              </w:rPr>
              <w:t>1 мероприятие</w:t>
            </w:r>
          </w:p>
        </w:tc>
        <w:tc>
          <w:tcPr>
            <w:tcW w:w="1416"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283" w:hanging="0"/>
              <w:jc w:val="left"/>
              <w:rPr>
                <w:sz w:val="24"/>
                <w:szCs w:val="24"/>
              </w:rPr>
            </w:pPr>
            <w:r>
              <w:rPr>
                <w:color w:val="000000"/>
                <w:sz w:val="24"/>
                <w:szCs w:val="24"/>
              </w:rPr>
              <w:t>1</w:t>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Всего, в том числе: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rFonts w:eastAsia="Andale Sans UI"/>
                <w:bCs/>
                <w:sz w:val="24"/>
                <w:szCs w:val="24"/>
              </w:rPr>
              <w:t>254,871</w:t>
            </w:r>
          </w:p>
        </w:tc>
        <w:tc>
          <w:tcPr>
            <w:tcW w:w="1274" w:type="dxa"/>
            <w:vMerge w:val="restart"/>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t>2026 г.</w:t>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Приморского края</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Арсеньевского городского округа</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инвестиционная составляющая в тарифе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плата за подключение (присоединение)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внебюджетные средства</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rFonts w:eastAsia="Andale Sans UI"/>
                <w:bCs/>
                <w:sz w:val="24"/>
                <w:szCs w:val="24"/>
              </w:rPr>
              <w:t>254,871</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t xml:space="preserve">Капитальный ремонт затвора </w:t>
            </w:r>
          </w:p>
          <w:p>
            <w:pPr>
              <w:pStyle w:val="Normal"/>
              <w:widowControl w:val="false"/>
              <w:snapToGrid w:val="false"/>
              <w:ind w:right="-80" w:hanging="0"/>
              <w:jc w:val="left"/>
              <w:rPr>
                <w:sz w:val="24"/>
                <w:szCs w:val="24"/>
              </w:rPr>
            </w:pPr>
            <w:r>
              <w:rPr>
                <w:rFonts w:eastAsia="Andale Sans UI"/>
                <w:sz w:val="24"/>
                <w:szCs w:val="24"/>
              </w:rPr>
              <w:t xml:space="preserve">№ </w:t>
            </w:r>
            <w:r>
              <w:rPr>
                <w:rFonts w:eastAsia="Andale Sans UI"/>
                <w:sz w:val="24"/>
                <w:szCs w:val="24"/>
              </w:rPr>
              <w:t>2 Ø 500 мм в ВК-12 участка ГТС на реке Дачная</w:t>
            </w:r>
          </w:p>
        </w:tc>
        <w:tc>
          <w:tcPr>
            <w:tcW w:w="17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t>Повышение надежности водоснабжения</w:t>
            </w:r>
          </w:p>
        </w:tc>
        <w:tc>
          <w:tcPr>
            <w:tcW w:w="149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sz w:val="24"/>
                <w:szCs w:val="24"/>
              </w:rPr>
            </w:pPr>
            <w:r>
              <w:rPr>
                <w:color w:val="000000"/>
                <w:sz w:val="24"/>
                <w:szCs w:val="24"/>
              </w:rPr>
              <w:t>1 мероприятие</w:t>
            </w:r>
          </w:p>
        </w:tc>
        <w:tc>
          <w:tcPr>
            <w:tcW w:w="1416"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283" w:hanging="0"/>
              <w:jc w:val="left"/>
              <w:rPr>
                <w:sz w:val="24"/>
                <w:szCs w:val="24"/>
              </w:rPr>
            </w:pPr>
            <w:r>
              <w:rPr>
                <w:color w:val="000000"/>
                <w:sz w:val="24"/>
                <w:szCs w:val="24"/>
              </w:rPr>
              <w:t>1</w:t>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Всего, в том числе: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rFonts w:eastAsia="Andale Sans UI"/>
                <w:bCs/>
                <w:sz w:val="24"/>
                <w:szCs w:val="24"/>
              </w:rPr>
              <w:t>254,871</w:t>
            </w:r>
          </w:p>
        </w:tc>
        <w:tc>
          <w:tcPr>
            <w:tcW w:w="1274" w:type="dxa"/>
            <w:vMerge w:val="restart"/>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t>2026 г.</w:t>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Приморского края</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Арсеньевского городского округа</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инвестиционная составляющая в тарифе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плата за подключение (присоединение)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внебюджетные средства</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rFonts w:eastAsia="Andale Sans UI"/>
                <w:bCs/>
                <w:sz w:val="24"/>
                <w:szCs w:val="24"/>
              </w:rPr>
              <w:t>254,871</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t xml:space="preserve">Капитальный ремонт затвора </w:t>
            </w:r>
          </w:p>
          <w:p>
            <w:pPr>
              <w:pStyle w:val="Normal"/>
              <w:widowControl w:val="false"/>
              <w:snapToGrid w:val="false"/>
              <w:ind w:right="-80" w:hanging="0"/>
              <w:jc w:val="left"/>
              <w:rPr>
                <w:sz w:val="24"/>
                <w:szCs w:val="24"/>
              </w:rPr>
            </w:pPr>
            <w:r>
              <w:rPr>
                <w:rFonts w:eastAsia="Andale Sans UI"/>
                <w:sz w:val="24"/>
                <w:szCs w:val="24"/>
              </w:rPr>
              <w:t xml:space="preserve">№ </w:t>
            </w:r>
            <w:r>
              <w:rPr>
                <w:rFonts w:eastAsia="Andale Sans UI"/>
                <w:sz w:val="24"/>
                <w:szCs w:val="24"/>
              </w:rPr>
              <w:t>3 Ø 500 мм в ВК-12 участка ГТС на реке Дачная</w:t>
            </w:r>
          </w:p>
        </w:tc>
        <w:tc>
          <w:tcPr>
            <w:tcW w:w="17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t>Повышение надежности водоснабжения</w:t>
            </w:r>
          </w:p>
        </w:tc>
        <w:tc>
          <w:tcPr>
            <w:tcW w:w="149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sz w:val="24"/>
                <w:szCs w:val="24"/>
              </w:rPr>
            </w:pPr>
            <w:r>
              <w:rPr>
                <w:color w:val="000000"/>
                <w:sz w:val="24"/>
                <w:szCs w:val="24"/>
              </w:rPr>
              <w:t>1 мероприятие</w:t>
            </w:r>
          </w:p>
        </w:tc>
        <w:tc>
          <w:tcPr>
            <w:tcW w:w="1416"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283" w:hanging="0"/>
              <w:jc w:val="left"/>
              <w:rPr>
                <w:sz w:val="24"/>
                <w:szCs w:val="24"/>
              </w:rPr>
            </w:pPr>
            <w:r>
              <w:rPr>
                <w:color w:val="000000"/>
                <w:sz w:val="24"/>
                <w:szCs w:val="24"/>
              </w:rPr>
              <w:t>1</w:t>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Всего, в том числе: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rFonts w:eastAsia="Andale Sans UI"/>
                <w:bCs/>
                <w:sz w:val="24"/>
                <w:szCs w:val="24"/>
              </w:rPr>
              <w:t>254,871</w:t>
            </w:r>
          </w:p>
        </w:tc>
        <w:tc>
          <w:tcPr>
            <w:tcW w:w="1274" w:type="dxa"/>
            <w:vMerge w:val="restart"/>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t>2027 г.</w:t>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Приморского края</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Арсеньевского городского округа</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инвестиционная составляющая в тарифе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плата за подключение (присоединение)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внебюджетные средства</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rFonts w:eastAsia="Andale Sans UI"/>
                <w:bCs/>
                <w:sz w:val="24"/>
                <w:szCs w:val="24"/>
              </w:rPr>
              <w:t>254,871</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t xml:space="preserve">Капитальный ремонт затвора </w:t>
            </w:r>
          </w:p>
          <w:p>
            <w:pPr>
              <w:pStyle w:val="Normal"/>
              <w:widowControl w:val="false"/>
              <w:snapToGrid w:val="false"/>
              <w:ind w:right="-80" w:hanging="0"/>
              <w:jc w:val="left"/>
              <w:rPr>
                <w:sz w:val="24"/>
                <w:szCs w:val="24"/>
              </w:rPr>
            </w:pPr>
            <w:r>
              <w:rPr>
                <w:rFonts w:eastAsia="Andale Sans UI"/>
                <w:sz w:val="24"/>
                <w:szCs w:val="24"/>
              </w:rPr>
              <w:t xml:space="preserve">№ </w:t>
            </w:r>
            <w:r>
              <w:rPr>
                <w:rFonts w:eastAsia="Andale Sans UI"/>
                <w:sz w:val="24"/>
                <w:szCs w:val="24"/>
              </w:rPr>
              <w:t>4 Ø 500 мм в ВК-12 участка ГТС на реке Дачная</w:t>
            </w:r>
          </w:p>
        </w:tc>
        <w:tc>
          <w:tcPr>
            <w:tcW w:w="17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t>Повышение надежности водоснабжения</w:t>
            </w:r>
          </w:p>
        </w:tc>
        <w:tc>
          <w:tcPr>
            <w:tcW w:w="149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sz w:val="24"/>
                <w:szCs w:val="24"/>
              </w:rPr>
            </w:pPr>
            <w:r>
              <w:rPr>
                <w:color w:val="000000"/>
                <w:sz w:val="24"/>
                <w:szCs w:val="24"/>
              </w:rPr>
              <w:t>1 мероприятие</w:t>
            </w:r>
          </w:p>
        </w:tc>
        <w:tc>
          <w:tcPr>
            <w:tcW w:w="1416"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283" w:hanging="0"/>
              <w:jc w:val="left"/>
              <w:rPr>
                <w:sz w:val="24"/>
                <w:szCs w:val="24"/>
              </w:rPr>
            </w:pPr>
            <w:r>
              <w:rPr>
                <w:color w:val="000000"/>
                <w:sz w:val="24"/>
                <w:szCs w:val="24"/>
              </w:rPr>
              <w:t>1</w:t>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Всего, в том числе: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rFonts w:eastAsia="Andale Sans UI"/>
                <w:bCs/>
                <w:sz w:val="24"/>
                <w:szCs w:val="24"/>
              </w:rPr>
              <w:t>254,871</w:t>
            </w:r>
          </w:p>
        </w:tc>
        <w:tc>
          <w:tcPr>
            <w:tcW w:w="1274" w:type="dxa"/>
            <w:vMerge w:val="restart"/>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t>2027 г.</w:t>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Приморского края</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Арсеньевского городского округа</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инвестиционная составляющая в тарифе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плата за подключение (присоединение)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внебюджетные средства</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rFonts w:eastAsia="Andale Sans UI"/>
                <w:bCs/>
                <w:sz w:val="24"/>
                <w:szCs w:val="24"/>
              </w:rPr>
              <w:t>254,871</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t xml:space="preserve">Капитальный ремонт затвора </w:t>
            </w:r>
          </w:p>
          <w:p>
            <w:pPr>
              <w:pStyle w:val="Normal"/>
              <w:widowControl w:val="false"/>
              <w:snapToGrid w:val="false"/>
              <w:ind w:right="-80" w:hanging="0"/>
              <w:jc w:val="left"/>
              <w:rPr>
                <w:sz w:val="24"/>
                <w:szCs w:val="24"/>
              </w:rPr>
            </w:pPr>
            <w:r>
              <w:rPr>
                <w:rFonts w:eastAsia="Andale Sans UI"/>
                <w:sz w:val="24"/>
                <w:szCs w:val="24"/>
              </w:rPr>
              <w:t xml:space="preserve">№ </w:t>
            </w:r>
            <w:r>
              <w:rPr>
                <w:rFonts w:eastAsia="Andale Sans UI"/>
                <w:sz w:val="24"/>
                <w:szCs w:val="24"/>
              </w:rPr>
              <w:t>5 Ø 500 мм в ВК-12 участка ГТС на реке Дачная</w:t>
            </w:r>
          </w:p>
        </w:tc>
        <w:tc>
          <w:tcPr>
            <w:tcW w:w="17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t>Повышение надежности водоснабжения</w:t>
            </w:r>
          </w:p>
        </w:tc>
        <w:tc>
          <w:tcPr>
            <w:tcW w:w="149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sz w:val="24"/>
                <w:szCs w:val="24"/>
              </w:rPr>
            </w:pPr>
            <w:r>
              <w:rPr>
                <w:color w:val="000000"/>
                <w:sz w:val="24"/>
                <w:szCs w:val="24"/>
              </w:rPr>
              <w:t>1 мероприятие</w:t>
            </w:r>
          </w:p>
        </w:tc>
        <w:tc>
          <w:tcPr>
            <w:tcW w:w="1416"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283" w:hanging="0"/>
              <w:jc w:val="left"/>
              <w:rPr>
                <w:sz w:val="24"/>
                <w:szCs w:val="24"/>
              </w:rPr>
            </w:pPr>
            <w:r>
              <w:rPr>
                <w:color w:val="000000"/>
                <w:sz w:val="24"/>
                <w:szCs w:val="24"/>
              </w:rPr>
              <w:t>1</w:t>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Всего, в том числе: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rFonts w:eastAsia="Andale Sans UI"/>
                <w:bCs/>
                <w:sz w:val="24"/>
                <w:szCs w:val="24"/>
              </w:rPr>
              <w:t>254,871</w:t>
            </w:r>
          </w:p>
        </w:tc>
        <w:tc>
          <w:tcPr>
            <w:tcW w:w="1274" w:type="dxa"/>
            <w:vMerge w:val="restart"/>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t>2028 г.</w:t>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Приморского края</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Арсеньевского городского округа</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инвестиционная составляющая в тарифе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плата за подключение (присоединение)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внебюджетные средства</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rFonts w:eastAsia="Andale Sans UI"/>
                <w:bCs/>
                <w:sz w:val="24"/>
                <w:szCs w:val="24"/>
              </w:rPr>
              <w:t>254,871</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t xml:space="preserve">Капитальный ремонт затвора </w:t>
            </w:r>
          </w:p>
          <w:p>
            <w:pPr>
              <w:pStyle w:val="Normal"/>
              <w:widowControl w:val="false"/>
              <w:snapToGrid w:val="false"/>
              <w:ind w:right="-80" w:hanging="0"/>
              <w:jc w:val="left"/>
              <w:rPr>
                <w:sz w:val="24"/>
                <w:szCs w:val="24"/>
              </w:rPr>
            </w:pPr>
            <w:r>
              <w:rPr>
                <w:rFonts w:eastAsia="Andale Sans UI"/>
                <w:sz w:val="24"/>
                <w:szCs w:val="24"/>
              </w:rPr>
              <w:t xml:space="preserve">№ </w:t>
            </w:r>
            <w:r>
              <w:rPr>
                <w:rFonts w:eastAsia="Andale Sans UI"/>
                <w:sz w:val="24"/>
                <w:szCs w:val="24"/>
              </w:rPr>
              <w:t>6 Ø 500 мм в ВК-4 участка ГТС на реке Дачная</w:t>
            </w:r>
          </w:p>
        </w:tc>
        <w:tc>
          <w:tcPr>
            <w:tcW w:w="17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t>Повышение надежности водоснабжения</w:t>
            </w:r>
          </w:p>
        </w:tc>
        <w:tc>
          <w:tcPr>
            <w:tcW w:w="149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sz w:val="24"/>
                <w:szCs w:val="24"/>
              </w:rPr>
            </w:pPr>
            <w:r>
              <w:rPr>
                <w:color w:val="000000"/>
                <w:sz w:val="24"/>
                <w:szCs w:val="24"/>
              </w:rPr>
              <w:t>1 мероприятие</w:t>
            </w:r>
          </w:p>
        </w:tc>
        <w:tc>
          <w:tcPr>
            <w:tcW w:w="1416"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283" w:hanging="0"/>
              <w:jc w:val="left"/>
              <w:rPr>
                <w:sz w:val="24"/>
                <w:szCs w:val="24"/>
              </w:rPr>
            </w:pPr>
            <w:r>
              <w:rPr>
                <w:color w:val="000000"/>
                <w:sz w:val="24"/>
                <w:szCs w:val="24"/>
              </w:rPr>
              <w:t>1</w:t>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Всего, в том числе: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rFonts w:eastAsia="Andale Sans UI"/>
                <w:bCs/>
                <w:sz w:val="24"/>
                <w:szCs w:val="24"/>
              </w:rPr>
              <w:t>254,438</w:t>
            </w:r>
          </w:p>
        </w:tc>
        <w:tc>
          <w:tcPr>
            <w:tcW w:w="1274" w:type="dxa"/>
            <w:vMerge w:val="restart"/>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t>2028 г.</w:t>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Приморского края</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Арсеньевского городского округа</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инвестиционная составляющая в тарифе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плата за подключение (присоединение)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внебюджетные средства</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rFonts w:eastAsia="Andale Sans UI"/>
                <w:bCs/>
                <w:sz w:val="24"/>
                <w:szCs w:val="24"/>
              </w:rPr>
              <w:t>254,438</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t xml:space="preserve">Капитальный ремонт затвора </w:t>
            </w:r>
          </w:p>
          <w:p>
            <w:pPr>
              <w:pStyle w:val="Normal"/>
              <w:widowControl w:val="false"/>
              <w:snapToGrid w:val="false"/>
              <w:ind w:right="-80" w:hanging="0"/>
              <w:jc w:val="left"/>
              <w:rPr>
                <w:sz w:val="24"/>
                <w:szCs w:val="24"/>
              </w:rPr>
            </w:pPr>
            <w:r>
              <w:rPr>
                <w:rFonts w:eastAsia="Andale Sans UI"/>
                <w:sz w:val="24"/>
                <w:szCs w:val="24"/>
              </w:rPr>
              <w:t xml:space="preserve">№ </w:t>
            </w:r>
            <w:r>
              <w:rPr>
                <w:rFonts w:eastAsia="Andale Sans UI"/>
                <w:sz w:val="24"/>
                <w:szCs w:val="24"/>
              </w:rPr>
              <w:t>9 Ø 500 мм в ВК-4 участка ГТС на реке Дачная</w:t>
            </w:r>
          </w:p>
        </w:tc>
        <w:tc>
          <w:tcPr>
            <w:tcW w:w="17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t>Повышение надежности водоснабжения</w:t>
            </w:r>
          </w:p>
        </w:tc>
        <w:tc>
          <w:tcPr>
            <w:tcW w:w="149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sz w:val="24"/>
                <w:szCs w:val="24"/>
              </w:rPr>
            </w:pPr>
            <w:r>
              <w:rPr>
                <w:color w:val="000000"/>
                <w:sz w:val="24"/>
                <w:szCs w:val="24"/>
              </w:rPr>
              <w:t>1 мероприятие</w:t>
            </w:r>
          </w:p>
        </w:tc>
        <w:tc>
          <w:tcPr>
            <w:tcW w:w="1416"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283" w:hanging="0"/>
              <w:jc w:val="left"/>
              <w:rPr>
                <w:sz w:val="24"/>
                <w:szCs w:val="24"/>
              </w:rPr>
            </w:pPr>
            <w:r>
              <w:rPr>
                <w:color w:val="000000"/>
                <w:sz w:val="24"/>
                <w:szCs w:val="24"/>
              </w:rPr>
              <w:t>1</w:t>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Всего, в том числе: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rFonts w:eastAsia="Andale Sans UI"/>
                <w:bCs/>
                <w:sz w:val="24"/>
                <w:szCs w:val="24"/>
              </w:rPr>
              <w:t>254,438</w:t>
            </w:r>
          </w:p>
        </w:tc>
        <w:tc>
          <w:tcPr>
            <w:tcW w:w="1274" w:type="dxa"/>
            <w:vMerge w:val="restart"/>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t>2028 г.</w:t>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Приморского края</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Арсеньевского городского округа</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инвестиционная составляющая в тарифе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плата за подключение (присоединение)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внебюджетные средства</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rFonts w:eastAsia="Andale Sans UI"/>
                <w:bCs/>
                <w:sz w:val="24"/>
                <w:szCs w:val="24"/>
              </w:rPr>
              <w:t>254,438</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t xml:space="preserve">Капитальный ремонт затвора </w:t>
            </w:r>
          </w:p>
          <w:p>
            <w:pPr>
              <w:pStyle w:val="Normal"/>
              <w:widowControl w:val="false"/>
              <w:snapToGrid w:val="false"/>
              <w:ind w:right="-80" w:hanging="0"/>
              <w:jc w:val="left"/>
              <w:rPr>
                <w:sz w:val="24"/>
                <w:szCs w:val="24"/>
              </w:rPr>
            </w:pPr>
            <w:r>
              <w:rPr>
                <w:rFonts w:eastAsia="Andale Sans UI"/>
                <w:sz w:val="24"/>
                <w:szCs w:val="24"/>
              </w:rPr>
              <w:t xml:space="preserve">№ </w:t>
            </w:r>
            <w:r>
              <w:rPr>
                <w:rFonts w:eastAsia="Andale Sans UI"/>
                <w:sz w:val="24"/>
                <w:szCs w:val="24"/>
              </w:rPr>
              <w:t>21 Ø 800 мм в распределительной камере Донного водовыпуска участка ГТС на реке Дачная</w:t>
            </w:r>
          </w:p>
        </w:tc>
        <w:tc>
          <w:tcPr>
            <w:tcW w:w="17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t>Повышение надежности водоснабжения</w:t>
            </w:r>
          </w:p>
        </w:tc>
        <w:tc>
          <w:tcPr>
            <w:tcW w:w="149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sz w:val="24"/>
                <w:szCs w:val="24"/>
              </w:rPr>
            </w:pPr>
            <w:r>
              <w:rPr>
                <w:color w:val="000000"/>
                <w:sz w:val="24"/>
                <w:szCs w:val="24"/>
              </w:rPr>
              <w:t>1 мероприятие</w:t>
            </w:r>
          </w:p>
        </w:tc>
        <w:tc>
          <w:tcPr>
            <w:tcW w:w="1416"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283" w:hanging="0"/>
              <w:jc w:val="left"/>
              <w:rPr>
                <w:sz w:val="24"/>
                <w:szCs w:val="24"/>
              </w:rPr>
            </w:pPr>
            <w:r>
              <w:rPr>
                <w:color w:val="000000"/>
                <w:sz w:val="24"/>
                <w:szCs w:val="24"/>
              </w:rPr>
              <w:t>1</w:t>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Всего, в том числе: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rFonts w:eastAsia="Andale Sans UI"/>
                <w:bCs/>
                <w:sz w:val="24"/>
                <w:szCs w:val="24"/>
              </w:rPr>
              <w:t>924,947</w:t>
            </w:r>
          </w:p>
        </w:tc>
        <w:tc>
          <w:tcPr>
            <w:tcW w:w="1274" w:type="dxa"/>
            <w:vMerge w:val="restart"/>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t>2020 г.</w:t>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Приморского края</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Арсеньевского городского округа</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инвестиционная составляющая в тарифе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плата за подключение (присоединение)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внебюджетные средства</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rFonts w:eastAsia="Andale Sans UI"/>
                <w:bCs/>
                <w:sz w:val="24"/>
                <w:szCs w:val="24"/>
              </w:rPr>
              <w:t>924,947</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t xml:space="preserve">Капитальный ремонт затвора </w:t>
            </w:r>
          </w:p>
          <w:p>
            <w:pPr>
              <w:pStyle w:val="Normal"/>
              <w:widowControl w:val="false"/>
              <w:snapToGrid w:val="false"/>
              <w:ind w:right="-80" w:hanging="0"/>
              <w:jc w:val="left"/>
              <w:rPr>
                <w:sz w:val="24"/>
                <w:szCs w:val="24"/>
              </w:rPr>
            </w:pPr>
            <w:r>
              <w:rPr>
                <w:rFonts w:eastAsia="Andale Sans UI"/>
                <w:sz w:val="24"/>
                <w:szCs w:val="24"/>
              </w:rPr>
              <w:t xml:space="preserve">№ </w:t>
            </w:r>
            <w:r>
              <w:rPr>
                <w:rFonts w:eastAsia="Andale Sans UI"/>
                <w:sz w:val="24"/>
                <w:szCs w:val="24"/>
              </w:rPr>
              <w:t>24 Ø 800 мм в Приемной камере Донного водовыпуска участка ГТС на реке Дачная</w:t>
            </w:r>
          </w:p>
        </w:tc>
        <w:tc>
          <w:tcPr>
            <w:tcW w:w="17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t>Повышение надежности водоснабжения</w:t>
            </w:r>
          </w:p>
        </w:tc>
        <w:tc>
          <w:tcPr>
            <w:tcW w:w="149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sz w:val="24"/>
                <w:szCs w:val="24"/>
              </w:rPr>
            </w:pPr>
            <w:r>
              <w:rPr>
                <w:color w:val="000000"/>
                <w:sz w:val="24"/>
                <w:szCs w:val="24"/>
              </w:rPr>
              <w:t>1 мероприятие</w:t>
            </w:r>
          </w:p>
        </w:tc>
        <w:tc>
          <w:tcPr>
            <w:tcW w:w="1416"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283" w:hanging="0"/>
              <w:jc w:val="left"/>
              <w:rPr>
                <w:sz w:val="24"/>
                <w:szCs w:val="24"/>
              </w:rPr>
            </w:pPr>
            <w:r>
              <w:rPr>
                <w:color w:val="000000"/>
                <w:sz w:val="24"/>
                <w:szCs w:val="24"/>
              </w:rPr>
              <w:t>1</w:t>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Всего, в том числе: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rFonts w:eastAsia="Andale Sans UI"/>
                <w:bCs/>
                <w:sz w:val="24"/>
                <w:szCs w:val="24"/>
              </w:rPr>
              <w:t>348,280</w:t>
            </w:r>
          </w:p>
        </w:tc>
        <w:tc>
          <w:tcPr>
            <w:tcW w:w="1274" w:type="dxa"/>
            <w:vMerge w:val="restart"/>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t>2027 г.</w:t>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Приморского края</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Арсеньевского городского округа</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инвестиционная составляющая в тарифе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плата за подключение (присоединение)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внебюджетные средства</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rFonts w:eastAsia="Andale Sans UI"/>
                <w:bCs/>
                <w:sz w:val="24"/>
                <w:szCs w:val="24"/>
              </w:rPr>
              <w:t>348,280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t xml:space="preserve">Капитальный ремонт затвора </w:t>
            </w:r>
          </w:p>
          <w:p>
            <w:pPr>
              <w:pStyle w:val="Normal"/>
              <w:widowControl w:val="false"/>
              <w:snapToGrid w:val="false"/>
              <w:ind w:right="-80" w:hanging="0"/>
              <w:jc w:val="left"/>
              <w:rPr>
                <w:sz w:val="24"/>
                <w:szCs w:val="24"/>
              </w:rPr>
            </w:pPr>
            <w:r>
              <w:rPr>
                <w:rFonts w:eastAsia="Andale Sans UI"/>
                <w:sz w:val="24"/>
                <w:szCs w:val="24"/>
              </w:rPr>
              <w:t xml:space="preserve">№ </w:t>
            </w:r>
            <w:r>
              <w:rPr>
                <w:rFonts w:eastAsia="Andale Sans UI"/>
                <w:sz w:val="24"/>
                <w:szCs w:val="24"/>
              </w:rPr>
              <w:t>25 Ø 500 мм в Приемной камере Донного водовыпуска участка ГТС на реке Дачная</w:t>
            </w:r>
          </w:p>
        </w:tc>
        <w:tc>
          <w:tcPr>
            <w:tcW w:w="17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t>Повышение надежности водоснабжения</w:t>
            </w:r>
          </w:p>
        </w:tc>
        <w:tc>
          <w:tcPr>
            <w:tcW w:w="149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sz w:val="24"/>
                <w:szCs w:val="24"/>
              </w:rPr>
            </w:pPr>
            <w:r>
              <w:rPr>
                <w:color w:val="000000"/>
                <w:sz w:val="24"/>
                <w:szCs w:val="24"/>
              </w:rPr>
              <w:t>1 мероприятие</w:t>
            </w:r>
          </w:p>
        </w:tc>
        <w:tc>
          <w:tcPr>
            <w:tcW w:w="1416"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283" w:hanging="0"/>
              <w:jc w:val="left"/>
              <w:rPr>
                <w:sz w:val="24"/>
                <w:szCs w:val="24"/>
              </w:rPr>
            </w:pPr>
            <w:r>
              <w:rPr>
                <w:color w:val="000000"/>
                <w:sz w:val="24"/>
                <w:szCs w:val="24"/>
              </w:rPr>
              <w:t>1</w:t>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Всего, в том числе: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rFonts w:eastAsia="Andale Sans UI"/>
                <w:bCs/>
                <w:sz w:val="24"/>
                <w:szCs w:val="24"/>
              </w:rPr>
              <w:t>254,438</w:t>
            </w:r>
          </w:p>
        </w:tc>
        <w:tc>
          <w:tcPr>
            <w:tcW w:w="1274" w:type="dxa"/>
            <w:vMerge w:val="restart"/>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t>2027 г.</w:t>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Приморского края</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Арсеньевского городского округа</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инвестиционная составляющая в тарифе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плата за подключение (присоединение)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rFonts w:eastAsia="Andale Sans UI"/>
                <w:sz w:val="24"/>
                <w:szCs w:val="24"/>
              </w:rPr>
            </w:pPr>
            <w:r>
              <w:rPr>
                <w:rFonts w:eastAsia="Andale Sans UI"/>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внебюджетные средства</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rFonts w:eastAsia="Andale Sans UI"/>
                <w:bCs/>
                <w:sz w:val="24"/>
                <w:szCs w:val="24"/>
              </w:rPr>
              <w:t>254,438</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numPr>
                <w:ilvl w:val="0"/>
                <w:numId w:val="5"/>
              </w:numPr>
              <w:snapToGrid w:val="false"/>
              <w:ind w:left="0" w:hanging="0"/>
              <w:jc w:val="center"/>
              <w:rPr>
                <w:sz w:val="24"/>
                <w:szCs w:val="24"/>
              </w:rPr>
            </w:pPr>
            <w:r>
              <w:rPr>
                <w:sz w:val="24"/>
                <w:szCs w:val="24"/>
              </w:rPr>
            </w:r>
          </w:p>
        </w:tc>
        <w:tc>
          <w:tcPr>
            <w:tcW w:w="34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rFonts w:eastAsia="Andale Sans UI"/>
                <w:sz w:val="24"/>
                <w:szCs w:val="24"/>
              </w:rPr>
              <w:t>Капитальный ремонт водопроводной сети Ø 300 мм по ул. Луговая от ВК-2 (ул. Жуковского — ул. Октябрьская) до ВК-4</w:t>
            </w:r>
          </w:p>
        </w:tc>
        <w:tc>
          <w:tcPr>
            <w:tcW w:w="1770"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16" w:right="-70" w:hanging="0"/>
              <w:jc w:val="left"/>
              <w:rPr>
                <w:sz w:val="24"/>
                <w:szCs w:val="24"/>
              </w:rPr>
            </w:pPr>
            <w:r>
              <w:rPr>
                <w:sz w:val="24"/>
                <w:szCs w:val="24"/>
              </w:rPr>
              <w:t>Повышение надежности водоснабжения, снижение потерь воды в сетях</w:t>
            </w:r>
          </w:p>
        </w:tc>
        <w:tc>
          <w:tcPr>
            <w:tcW w:w="1491"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ind w:left="-36" w:right="-33" w:hanging="0"/>
              <w:jc w:val="left"/>
              <w:rPr>
                <w:sz w:val="24"/>
                <w:szCs w:val="24"/>
              </w:rPr>
            </w:pPr>
            <w:r>
              <w:rPr>
                <w:sz w:val="24"/>
                <w:szCs w:val="24"/>
              </w:rPr>
              <w:t>п.м</w:t>
            </w:r>
          </w:p>
        </w:tc>
        <w:tc>
          <w:tcPr>
            <w:tcW w:w="1416" w:type="dxa"/>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rFonts w:eastAsia="Andale Sans UI"/>
                <w:sz w:val="24"/>
                <w:szCs w:val="24"/>
              </w:rPr>
              <w:t>900</w:t>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Всего, в том числе: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rFonts w:eastAsia="Andale Sans UI"/>
                <w:bCs/>
                <w:sz w:val="24"/>
                <w:szCs w:val="24"/>
              </w:rPr>
              <w:t>5765,022</w:t>
            </w:r>
          </w:p>
        </w:tc>
        <w:tc>
          <w:tcPr>
            <w:tcW w:w="1274" w:type="dxa"/>
            <w:vMerge w:val="restart"/>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t>2028 г.</w:t>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Приморского края</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средства бюджета Арсеньевского городского округа</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инвестиционная составляющая в тарифе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w:t>
            </w:r>
            <w:r>
              <w:rPr>
                <w:color w:val="000000"/>
                <w:sz w:val="24"/>
                <w:szCs w:val="24"/>
              </w:rPr>
              <w:t>- плата за подключение (присоединение)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64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hanging="0"/>
              <w:jc w:val="center"/>
              <w:rPr>
                <w:sz w:val="24"/>
                <w:szCs w:val="24"/>
              </w:rPr>
            </w:pPr>
            <w:r>
              <w:rPr>
                <w:sz w:val="24"/>
                <w:szCs w:val="24"/>
              </w:rPr>
            </w:r>
          </w:p>
        </w:tc>
        <w:tc>
          <w:tcPr>
            <w:tcW w:w="34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80" w:hanging="0"/>
              <w:jc w:val="left"/>
              <w:rPr>
                <w:sz w:val="24"/>
                <w:szCs w:val="24"/>
              </w:rPr>
            </w:pPr>
            <w:r>
              <w:rPr>
                <w:sz w:val="24"/>
                <w:szCs w:val="24"/>
              </w:rPr>
            </w:r>
          </w:p>
        </w:tc>
        <w:tc>
          <w:tcPr>
            <w:tcW w:w="1770"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16" w:right="-70" w:hanging="0"/>
              <w:jc w:val="left"/>
              <w:rPr>
                <w:sz w:val="24"/>
                <w:szCs w:val="24"/>
              </w:rPr>
            </w:pPr>
            <w:r>
              <w:rPr>
                <w:sz w:val="24"/>
                <w:szCs w:val="24"/>
              </w:rPr>
            </w:r>
          </w:p>
        </w:tc>
        <w:tc>
          <w:tcPr>
            <w:tcW w:w="1491"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36" w:right="-33" w:hanging="0"/>
              <w:jc w:val="left"/>
              <w:rPr>
                <w:sz w:val="24"/>
                <w:szCs w:val="24"/>
              </w:rPr>
            </w:pPr>
            <w:r>
              <w:rPr>
                <w:sz w:val="24"/>
                <w:szCs w:val="24"/>
              </w:rPr>
            </w:r>
          </w:p>
        </w:tc>
        <w:tc>
          <w:tcPr>
            <w:tcW w:w="1416" w:type="dxa"/>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left="283" w:hanging="0"/>
              <w:jc w:val="left"/>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внебюджетные средства</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rFonts w:eastAsia="Andale Sans UI"/>
                <w:bCs/>
                <w:sz w:val="24"/>
                <w:szCs w:val="24"/>
              </w:rPr>
              <w:t>5765,022</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8788" w:type="dxa"/>
            <w:gridSpan w:val="5"/>
            <w:vMerge w:val="restart"/>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70" w:hanging="0"/>
              <w:jc w:val="center"/>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bCs/>
                <w:color w:val="000000"/>
                <w:sz w:val="24"/>
                <w:szCs w:val="24"/>
              </w:rPr>
            </w:pPr>
            <w:r>
              <w:rPr>
                <w:bCs/>
                <w:color w:val="000000"/>
                <w:sz w:val="24"/>
                <w:szCs w:val="24"/>
              </w:rPr>
              <w:t>Всего, в том числе:</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right="-98" w:hanging="0"/>
              <w:jc w:val="left"/>
              <w:rPr>
                <w:sz w:val="24"/>
                <w:szCs w:val="24"/>
              </w:rPr>
            </w:pPr>
            <w:r>
              <w:rPr>
                <w:sz w:val="24"/>
                <w:szCs w:val="24"/>
              </w:rPr>
              <w:t>788205,72625</w:t>
            </w:r>
          </w:p>
        </w:tc>
        <w:tc>
          <w:tcPr>
            <w:tcW w:w="1274" w:type="dxa"/>
            <w:vMerge w:val="restart"/>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8788" w:type="dxa"/>
            <w:gridSpan w:val="5"/>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70" w:hanging="0"/>
              <w:jc w:val="center"/>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bCs/>
                <w:color w:val="000000"/>
                <w:sz w:val="24"/>
                <w:szCs w:val="24"/>
              </w:rPr>
              <w:t>- средства федерального бюджета</w:t>
            </w:r>
          </w:p>
        </w:tc>
        <w:tc>
          <w:tcPr>
            <w:tcW w:w="1570" w:type="dxa"/>
            <w:tcBorders>
              <w:top w:val="single" w:sz="4" w:space="0" w:color="00000A"/>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250069,2524</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8788" w:type="dxa"/>
            <w:gridSpan w:val="5"/>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70" w:hanging="0"/>
              <w:jc w:val="center"/>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bCs/>
                <w:color w:val="000000"/>
                <w:sz w:val="24"/>
                <w:szCs w:val="24"/>
              </w:rPr>
              <w:t xml:space="preserve"> </w:t>
            </w:r>
            <w:r>
              <w:rPr>
                <w:bCs/>
                <w:color w:val="000000"/>
                <w:sz w:val="24"/>
                <w:szCs w:val="24"/>
              </w:rPr>
              <w:t>- средства бюджета Приморского края</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right="-98" w:hanging="0"/>
              <w:jc w:val="left"/>
              <w:rPr>
                <w:sz w:val="24"/>
                <w:szCs w:val="24"/>
              </w:rPr>
            </w:pPr>
            <w:r>
              <w:rPr>
                <w:sz w:val="24"/>
                <w:szCs w:val="24"/>
              </w:rPr>
              <w:t>324234,47759</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8788" w:type="dxa"/>
            <w:gridSpan w:val="5"/>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70" w:hanging="0"/>
              <w:jc w:val="center"/>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bCs/>
                <w:color w:val="000000"/>
                <w:sz w:val="24"/>
                <w:szCs w:val="24"/>
              </w:rPr>
              <w:t xml:space="preserve"> </w:t>
            </w:r>
            <w:r>
              <w:rPr>
                <w:bCs/>
                <w:color w:val="000000"/>
                <w:sz w:val="24"/>
                <w:szCs w:val="24"/>
              </w:rPr>
              <w:t>- средства бюджета Арсеньевского городского округа</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right="-98" w:hanging="0"/>
              <w:jc w:val="left"/>
              <w:rPr>
                <w:sz w:val="24"/>
                <w:szCs w:val="24"/>
              </w:rPr>
            </w:pPr>
            <w:r>
              <w:rPr>
                <w:sz w:val="24"/>
                <w:szCs w:val="24"/>
              </w:rPr>
              <w:t>125259,0688</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8788" w:type="dxa"/>
            <w:gridSpan w:val="5"/>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70" w:hanging="0"/>
              <w:jc w:val="center"/>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bCs/>
                <w:color w:val="000000"/>
                <w:sz w:val="24"/>
                <w:szCs w:val="24"/>
              </w:rPr>
              <w:t>- внебюджетные средства</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85188,095</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8788" w:type="dxa"/>
            <w:gridSpan w:val="5"/>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70" w:hanging="0"/>
              <w:jc w:val="center"/>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bCs/>
                <w:color w:val="000000"/>
                <w:sz w:val="24"/>
                <w:szCs w:val="24"/>
              </w:rPr>
              <w:t xml:space="preserve"> </w:t>
            </w:r>
            <w:r>
              <w:rPr>
                <w:bCs/>
                <w:color w:val="000000"/>
                <w:sz w:val="24"/>
                <w:szCs w:val="24"/>
              </w:rPr>
              <w:t>- инвестиционная составляющая в тарифе</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8788" w:type="dxa"/>
            <w:gridSpan w:val="5"/>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70" w:hanging="0"/>
              <w:jc w:val="center"/>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bCs/>
                <w:color w:val="000000"/>
                <w:sz w:val="24"/>
                <w:szCs w:val="24"/>
              </w:rPr>
              <w:t xml:space="preserve"> </w:t>
            </w:r>
            <w:r>
              <w:rPr>
                <w:bCs/>
                <w:color w:val="000000"/>
                <w:sz w:val="24"/>
                <w:szCs w:val="24"/>
              </w:rPr>
              <w:t>- плата за подключение (присоединение)</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0,0</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r>
        <w:trPr>
          <w:trHeight w:val="343" w:hRule="atLeast"/>
          <w:cantSplit w:val="true"/>
        </w:trPr>
        <w:tc>
          <w:tcPr>
            <w:tcW w:w="8788" w:type="dxa"/>
            <w:gridSpan w:val="5"/>
            <w:vMerge w:val="continue"/>
            <w:tcBorders>
              <w:top w:val="single" w:sz="4" w:space="0" w:color="000001"/>
              <w:left w:val="single" w:sz="4" w:space="0" w:color="000001"/>
              <w:bottom w:val="single" w:sz="4" w:space="0" w:color="000001"/>
            </w:tcBorders>
            <w:shd w:color="auto" w:fill="auto" w:val="clear"/>
            <w:vAlign w:val="center"/>
          </w:tcPr>
          <w:p>
            <w:pPr>
              <w:pStyle w:val="Normal"/>
              <w:widowControl w:val="false"/>
              <w:snapToGrid w:val="false"/>
              <w:ind w:right="-70" w:hanging="0"/>
              <w:jc w:val="center"/>
              <w:rPr>
                <w:sz w:val="24"/>
                <w:szCs w:val="24"/>
              </w:rPr>
            </w:pPr>
            <w:r>
              <w:rPr>
                <w:sz w:val="24"/>
                <w:szCs w:val="24"/>
              </w:rPr>
            </w:r>
          </w:p>
        </w:tc>
        <w:tc>
          <w:tcPr>
            <w:tcW w:w="3828"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color w:val="000000"/>
                <w:sz w:val="24"/>
                <w:szCs w:val="24"/>
              </w:rPr>
              <w:t xml:space="preserve">- средства </w:t>
            </w:r>
            <w:r>
              <w:rPr>
                <w:sz w:val="24"/>
                <w:szCs w:val="24"/>
              </w:rPr>
              <w:t>государственной корпорации – Фонда содействия реформирования жилищно-коммунального хозяйства</w:t>
            </w:r>
          </w:p>
        </w:tc>
        <w:tc>
          <w:tcPr>
            <w:tcW w:w="1570" w:type="dxa"/>
            <w:tcBorders>
              <w:top w:val="single" w:sz="4" w:space="0" w:color="000001"/>
              <w:left w:val="single" w:sz="4" w:space="0" w:color="000001"/>
              <w:bottom w:val="single" w:sz="4" w:space="0" w:color="000001"/>
            </w:tcBorders>
            <w:shd w:color="auto" w:fill="auto" w:val="clear"/>
            <w:vAlign w:val="center"/>
          </w:tcPr>
          <w:p>
            <w:pPr>
              <w:pStyle w:val="Normal"/>
              <w:widowControl w:val="false"/>
              <w:ind w:hanging="0"/>
              <w:jc w:val="left"/>
              <w:rPr>
                <w:sz w:val="24"/>
                <w:szCs w:val="24"/>
              </w:rPr>
            </w:pPr>
            <w:r>
              <w:rPr>
                <w:sz w:val="24"/>
                <w:szCs w:val="24"/>
              </w:rPr>
              <w:t>3629,00642</w:t>
            </w:r>
          </w:p>
        </w:tc>
        <w:tc>
          <w:tcPr>
            <w:tcW w:w="1274" w:type="dxa"/>
            <w:vMerge w:val="continue"/>
            <w:tcBorders>
              <w:top w:val="single" w:sz="4" w:space="0" w:color="000001"/>
              <w:left w:val="single" w:sz="4" w:space="0" w:color="000001"/>
              <w:bottom w:val="single" w:sz="4" w:space="0" w:color="000001"/>
              <w:right w:val="single" w:sz="4" w:space="0" w:color="000001"/>
            </w:tcBorders>
            <w:shd w:color="auto" w:fill="auto" w:val="clear"/>
            <w:vAlign w:val="center"/>
          </w:tcPr>
          <w:p>
            <w:pPr>
              <w:pStyle w:val="Normal"/>
              <w:widowControl w:val="false"/>
              <w:ind w:hanging="0"/>
              <w:jc w:val="left"/>
              <w:rPr>
                <w:color w:val="000000"/>
                <w:sz w:val="24"/>
                <w:szCs w:val="24"/>
              </w:rPr>
            </w:pPr>
            <w:r>
              <w:rPr>
                <w:color w:val="000000"/>
                <w:sz w:val="24"/>
                <w:szCs w:val="24"/>
              </w:rPr>
            </w:r>
          </w:p>
        </w:tc>
      </w:tr>
    </w:tbl>
    <w:p>
      <w:pPr>
        <w:pStyle w:val="Normal"/>
        <w:jc w:val="center"/>
        <w:rPr>
          <w:b/>
          <w:b/>
          <w:szCs w:val="26"/>
        </w:rPr>
      </w:pPr>
      <w:r>
        <w:rPr>
          <w:b/>
          <w:szCs w:val="26"/>
        </w:rPr>
      </w:r>
    </w:p>
    <w:p>
      <w:pPr>
        <w:sectPr>
          <w:headerReference w:type="default" r:id="rId50"/>
          <w:footerReference w:type="default" r:id="rId51"/>
          <w:type w:val="nextPage"/>
          <w:pgSz w:orient="landscape" w:w="16838" w:h="11906"/>
          <w:pgMar w:left="1134" w:right="1134" w:gutter="0" w:header="709" w:top="993" w:footer="709" w:bottom="766"/>
          <w:pgNumType w:fmt="decimal"/>
          <w:formProt w:val="false"/>
          <w:textDirection w:val="lrTb"/>
          <w:docGrid w:type="default" w:linePitch="360" w:charSpace="4294956850"/>
        </w:sectPr>
        <w:pStyle w:val="Normal"/>
        <w:ind w:left="283" w:hanging="0"/>
        <w:jc w:val="center"/>
        <w:rPr>
          <w:b/>
          <w:b/>
          <w:szCs w:val="26"/>
        </w:rPr>
      </w:pPr>
      <w:r>
        <w:rPr>
          <w:b/>
          <w:szCs w:val="26"/>
        </w:rPr>
      </w:r>
    </w:p>
    <w:p>
      <w:pPr>
        <w:pStyle w:val="Normal"/>
        <w:ind w:left="283" w:firstLine="708"/>
        <w:rPr>
          <w:szCs w:val="26"/>
        </w:rPr>
      </w:pPr>
      <w:r>
        <w:rPr>
          <w:rFonts w:cs="Times New Roman CYR" w:ascii="Times New Roman CYR" w:hAnsi="Times New Roman CYR"/>
          <w:szCs w:val="26"/>
        </w:rPr>
        <w:t xml:space="preserve">Объем финансовых потребностей, необходимых для реализации мероприятий </w:t>
      </w:r>
      <w:r>
        <w:rPr>
          <w:szCs w:val="26"/>
        </w:rPr>
        <w:t>по строительству, реконструкции и модернизации объектов централизованной системы водоснабжения Арсеньевского городского округа</w:t>
      </w:r>
      <w:r>
        <w:rPr>
          <w:rFonts w:cs="Times New Roman CYR" w:ascii="Times New Roman CYR" w:hAnsi="Times New Roman CYR"/>
          <w:szCs w:val="26"/>
        </w:rPr>
        <w:t xml:space="preserve"> определен на основании сметных расчетов, выполненных в соответствии с действующей методикой определения стоимости строительной продукции на территории Российской Федерации.  </w:t>
      </w:r>
    </w:p>
    <w:p>
      <w:pPr>
        <w:pStyle w:val="Normal"/>
        <w:rPr>
          <w:rFonts w:ascii="Times New Roman CYR" w:hAnsi="Times New Roman CYR" w:cs="Times New Roman CYR"/>
          <w:szCs w:val="26"/>
        </w:rPr>
      </w:pPr>
      <w:r>
        <w:rPr>
          <w:rFonts w:cs="Times New Roman CYR" w:ascii="Times New Roman CYR" w:hAnsi="Times New Roman CYR"/>
          <w:szCs w:val="26"/>
        </w:rPr>
        <w:t>Для приведения стоимостных показателей к ценам периода реализации мероприятий, применяются прогнозные индексы дефляторы капитальных вложений до 2020 года. Прогноз индексов-дефляторов и инфляции до 2020 года рассмотрен в составе Концепции долгосрочного социально-экономического развития Российской Федерации на период до 2020 года на заседании Правительства Российской Федерации 1 октября 2008 года.</w:t>
      </w:r>
    </w:p>
    <w:p>
      <w:pPr>
        <w:pStyle w:val="Normal"/>
        <w:rPr>
          <w:rFonts w:ascii="Times New Roman CYR" w:hAnsi="Times New Roman CYR" w:cs="Times New Roman CYR"/>
          <w:szCs w:val="26"/>
        </w:rPr>
      </w:pPr>
      <w:r>
        <w:rPr>
          <w:rFonts w:cs="Times New Roman CYR" w:ascii="Times New Roman CYR" w:hAnsi="Times New Roman CYR"/>
          <w:szCs w:val="26"/>
        </w:rPr>
        <w:t xml:space="preserve">В финансовые потребности включен комплекс расходов, связанных с проведением мероприятий инвестиционной программы, в том числе: </w:t>
      </w:r>
    </w:p>
    <w:p>
      <w:pPr>
        <w:pStyle w:val="Normal"/>
        <w:rPr>
          <w:rFonts w:ascii="Times New Roman CYR" w:hAnsi="Times New Roman CYR" w:cs="Times New Roman CYR"/>
          <w:color w:val="000000"/>
          <w:szCs w:val="26"/>
        </w:rPr>
      </w:pPr>
      <w:r>
        <w:rPr>
          <w:color w:val="000000"/>
          <w:szCs w:val="26"/>
        </w:rPr>
        <w:t xml:space="preserve">- </w:t>
      </w:r>
      <w:r>
        <w:rPr>
          <w:rFonts w:cs="Times New Roman CYR" w:ascii="Times New Roman CYR" w:hAnsi="Times New Roman CYR"/>
          <w:color w:val="000000"/>
          <w:szCs w:val="26"/>
        </w:rPr>
        <w:t>проектные работы;</w:t>
      </w:r>
    </w:p>
    <w:p>
      <w:pPr>
        <w:pStyle w:val="Normal"/>
        <w:rPr>
          <w:rFonts w:ascii="Times New Roman CYR" w:hAnsi="Times New Roman CYR" w:cs="Times New Roman CYR"/>
          <w:color w:val="000000"/>
          <w:szCs w:val="26"/>
        </w:rPr>
      </w:pPr>
      <w:r>
        <w:rPr>
          <w:color w:val="000000"/>
          <w:szCs w:val="26"/>
        </w:rPr>
        <w:t xml:space="preserve">- </w:t>
      </w:r>
      <w:r>
        <w:rPr>
          <w:rFonts w:cs="Times New Roman CYR" w:ascii="Times New Roman CYR" w:hAnsi="Times New Roman CYR"/>
          <w:color w:val="000000"/>
          <w:szCs w:val="26"/>
        </w:rPr>
        <w:t>приобретение материалов и оборудования;</w:t>
      </w:r>
    </w:p>
    <w:p>
      <w:pPr>
        <w:pStyle w:val="Normal"/>
        <w:rPr>
          <w:rFonts w:ascii="Times New Roman CYR" w:hAnsi="Times New Roman CYR" w:cs="Times New Roman CYR"/>
          <w:color w:val="000000"/>
          <w:szCs w:val="26"/>
        </w:rPr>
      </w:pPr>
      <w:r>
        <w:rPr>
          <w:color w:val="000000"/>
          <w:szCs w:val="26"/>
        </w:rPr>
        <w:t xml:space="preserve">- </w:t>
      </w:r>
      <w:r>
        <w:rPr>
          <w:rFonts w:cs="Times New Roman CYR" w:ascii="Times New Roman CYR" w:hAnsi="Times New Roman CYR"/>
          <w:color w:val="000000"/>
          <w:szCs w:val="26"/>
        </w:rPr>
        <w:t>строительно-монтажные работы.</w:t>
      </w:r>
    </w:p>
    <w:p>
      <w:pPr>
        <w:pStyle w:val="Normal"/>
        <w:ind w:firstLine="567"/>
        <w:rPr>
          <w:color w:val="000000"/>
          <w:szCs w:val="26"/>
        </w:rPr>
      </w:pPr>
      <w:r>
        <w:rPr>
          <w:color w:val="000000"/>
          <w:szCs w:val="26"/>
        </w:rPr>
      </w:r>
    </w:p>
    <w:p>
      <w:pPr>
        <w:pStyle w:val="Default"/>
        <w:jc w:val="center"/>
        <w:rPr>
          <w:rFonts w:ascii="Times New Roman" w:hAnsi="Times New Roman" w:cs="Times New Roman"/>
          <w:b/>
          <w:b/>
          <w:sz w:val="26"/>
          <w:szCs w:val="26"/>
        </w:rPr>
      </w:pPr>
      <w:r>
        <w:rPr>
          <w:rFonts w:cs="Times New Roman" w:ascii="Times New Roman" w:hAnsi="Times New Roman"/>
          <w:b/>
          <w:sz w:val="26"/>
          <w:szCs w:val="26"/>
        </w:rPr>
        <w:t xml:space="preserve">7. Плановые значения показателей развития </w:t>
      </w:r>
    </w:p>
    <w:p>
      <w:pPr>
        <w:pStyle w:val="Default"/>
        <w:jc w:val="center"/>
        <w:rPr>
          <w:rFonts w:ascii="Times New Roman" w:hAnsi="Times New Roman" w:cs="Times New Roman"/>
          <w:b/>
          <w:b/>
          <w:sz w:val="26"/>
          <w:szCs w:val="26"/>
        </w:rPr>
      </w:pPr>
      <w:r>
        <w:rPr>
          <w:rFonts w:cs="Times New Roman" w:ascii="Times New Roman" w:hAnsi="Times New Roman"/>
          <w:b/>
          <w:sz w:val="26"/>
          <w:szCs w:val="26"/>
        </w:rPr>
        <w:t>централизованной системы водоснабжения</w:t>
      </w:r>
    </w:p>
    <w:p>
      <w:pPr>
        <w:pStyle w:val="Normal"/>
        <w:ind w:firstLine="567"/>
        <w:rPr>
          <w:rFonts w:ascii="Times New Roman CYR" w:hAnsi="Times New Roman CYR" w:cs="Times New Roman CYR"/>
          <w:color w:val="000000"/>
          <w:szCs w:val="26"/>
        </w:rPr>
      </w:pPr>
      <w:r>
        <w:rPr>
          <w:rFonts w:cs="Times New Roman CYR" w:ascii="Times New Roman CYR" w:hAnsi="Times New Roman CYR"/>
          <w:color w:val="000000"/>
          <w:szCs w:val="26"/>
        </w:rPr>
      </w:r>
    </w:p>
    <w:p>
      <w:pPr>
        <w:sectPr>
          <w:headerReference w:type="default" r:id="rId52"/>
          <w:footerReference w:type="default" r:id="rId53"/>
          <w:type w:val="nextPage"/>
          <w:pgSz w:w="11906" w:h="16838"/>
          <w:pgMar w:left="1701" w:right="849" w:gutter="0" w:header="0" w:top="1134" w:footer="0" w:bottom="1134"/>
          <w:pgNumType w:start="53" w:fmt="decimal"/>
          <w:formProt w:val="false"/>
          <w:textDirection w:val="lrTb"/>
          <w:docGrid w:type="default" w:linePitch="360" w:charSpace="4294956850"/>
        </w:sectPr>
        <w:pStyle w:val="Normal"/>
        <w:ind w:firstLine="567"/>
        <w:rPr>
          <w:rFonts w:ascii="Times New Roman CYR" w:hAnsi="Times New Roman CYR" w:cs="Times New Roman CYR"/>
          <w:color w:val="000000"/>
          <w:szCs w:val="26"/>
        </w:rPr>
      </w:pPr>
      <w:r>
        <w:rPr>
          <w:szCs w:val="26"/>
        </w:rPr>
        <w:t>Плановые значения показателей развития централизованной системы водоснабжения</w:t>
      </w:r>
      <w:r>
        <w:rPr>
          <w:rFonts w:cs="Times New Roman CYR" w:ascii="Times New Roman CYR" w:hAnsi="Times New Roman CYR"/>
          <w:color w:val="000000"/>
          <w:szCs w:val="26"/>
        </w:rPr>
        <w:t xml:space="preserve"> и их числовые значения приведены в таблице № 24.</w:t>
      </w:r>
    </w:p>
    <w:p>
      <w:pPr>
        <w:pStyle w:val="Normal"/>
        <w:ind w:firstLine="567"/>
        <w:jc w:val="right"/>
        <w:rPr>
          <w:rFonts w:ascii="Times New Roman CYR" w:hAnsi="Times New Roman CYR" w:cs="Times New Roman CYR"/>
          <w:color w:val="000000"/>
          <w:szCs w:val="26"/>
        </w:rPr>
      </w:pPr>
      <w:r>
        <w:rPr>
          <w:rFonts w:cs="Times New Roman CYR" w:ascii="Times New Roman CYR" w:hAnsi="Times New Roman CYR"/>
          <w:color w:val="000000"/>
          <w:szCs w:val="26"/>
        </w:rPr>
      </w:r>
    </w:p>
    <w:p>
      <w:pPr>
        <w:pStyle w:val="Normal"/>
        <w:ind w:firstLine="567"/>
        <w:jc w:val="right"/>
        <w:rPr>
          <w:rFonts w:ascii="Times New Roman CYR" w:hAnsi="Times New Roman CYR" w:cs="Times New Roman CYR"/>
          <w:color w:val="000000"/>
          <w:szCs w:val="26"/>
        </w:rPr>
      </w:pPr>
      <w:r>
        <w:rPr>
          <w:rFonts w:cs="Times New Roman CYR" w:ascii="Times New Roman CYR" w:hAnsi="Times New Roman CYR"/>
          <w:color w:val="000000"/>
          <w:szCs w:val="26"/>
        </w:rPr>
      </w:r>
    </w:p>
    <w:p>
      <w:pPr>
        <w:pStyle w:val="Normal"/>
        <w:ind w:firstLine="567"/>
        <w:jc w:val="right"/>
        <w:rPr>
          <w:rFonts w:ascii="Times New Roman CYR" w:hAnsi="Times New Roman CYR" w:cs="Times New Roman CYR"/>
          <w:color w:val="000000"/>
          <w:szCs w:val="26"/>
        </w:rPr>
      </w:pPr>
      <w:r>
        <w:rPr>
          <w:rFonts w:cs="Times New Roman CYR" w:ascii="Times New Roman CYR" w:hAnsi="Times New Roman CYR"/>
          <w:color w:val="000000"/>
          <w:szCs w:val="26"/>
        </w:rPr>
        <w:t xml:space="preserve">Таблица № 24 </w:t>
      </w:r>
    </w:p>
    <w:p>
      <w:pPr>
        <w:pStyle w:val="Normal"/>
        <w:ind w:firstLine="567"/>
        <w:jc w:val="center"/>
        <w:rPr>
          <w:rFonts w:ascii="Times New Roman CYR" w:hAnsi="Times New Roman CYR" w:cs="Times New Roman CYR"/>
          <w:b/>
          <w:b/>
          <w:bCs/>
          <w:color w:val="000000"/>
          <w:szCs w:val="26"/>
        </w:rPr>
      </w:pPr>
      <w:r>
        <w:rPr>
          <w:rFonts w:cs="Times New Roman CYR" w:ascii="Times New Roman CYR" w:hAnsi="Times New Roman CYR"/>
          <w:b/>
          <w:bCs/>
          <w:color w:val="000000"/>
          <w:szCs w:val="26"/>
        </w:rPr>
      </w:r>
    </w:p>
    <w:p>
      <w:pPr>
        <w:pStyle w:val="Normal"/>
        <w:ind w:hanging="0"/>
        <w:jc w:val="center"/>
        <w:rPr>
          <w:rFonts w:ascii="Times New Roman CYR" w:hAnsi="Times New Roman CYR" w:cs="Times New Roman CYR"/>
          <w:b/>
          <w:b/>
          <w:bCs/>
          <w:color w:val="000000"/>
          <w:szCs w:val="26"/>
        </w:rPr>
      </w:pPr>
      <w:r>
        <w:rPr>
          <w:szCs w:val="26"/>
        </w:rPr>
        <w:t>Плановые значения показателей развития централизованной системы водоснабжения</w:t>
      </w:r>
    </w:p>
    <w:p>
      <w:pPr>
        <w:pStyle w:val="Normal"/>
        <w:ind w:firstLine="567"/>
        <w:jc w:val="center"/>
        <w:rPr>
          <w:rFonts w:ascii="Times New Roman CYR" w:hAnsi="Times New Roman CYR" w:cs="Times New Roman CYR"/>
          <w:b/>
          <w:b/>
          <w:bCs/>
          <w:color w:val="000000"/>
          <w:szCs w:val="26"/>
        </w:rPr>
      </w:pPr>
      <w:r>
        <w:rPr>
          <w:rFonts w:cs="Times New Roman CYR" w:ascii="Times New Roman CYR" w:hAnsi="Times New Roman CYR"/>
          <w:b/>
          <w:bCs/>
          <w:color w:val="000000"/>
          <w:szCs w:val="26"/>
        </w:rPr>
      </w:r>
    </w:p>
    <w:tbl>
      <w:tblPr>
        <w:tblW w:w="14918" w:type="dxa"/>
        <w:jc w:val="left"/>
        <w:tblInd w:w="-175" w:type="dxa"/>
        <w:tblLayout w:type="fixed"/>
        <w:tblCellMar>
          <w:top w:w="0" w:type="dxa"/>
          <w:left w:w="104" w:type="dxa"/>
          <w:bottom w:w="0" w:type="dxa"/>
          <w:right w:w="108" w:type="dxa"/>
        </w:tblCellMar>
        <w:tblLook w:val="0000" w:noHBand="0" w:noVBand="0" w:firstColumn="0" w:lastRow="0" w:lastColumn="0" w:firstRow="0"/>
      </w:tblPr>
      <w:tblGrid>
        <w:gridCol w:w="568"/>
        <w:gridCol w:w="2414"/>
        <w:gridCol w:w="850"/>
        <w:gridCol w:w="883"/>
        <w:gridCol w:w="850"/>
        <w:gridCol w:w="852"/>
        <w:gridCol w:w="849"/>
        <w:gridCol w:w="850"/>
        <w:gridCol w:w="852"/>
        <w:gridCol w:w="852"/>
        <w:gridCol w:w="850"/>
        <w:gridCol w:w="852"/>
        <w:gridCol w:w="849"/>
        <w:gridCol w:w="850"/>
        <w:gridCol w:w="852"/>
        <w:gridCol w:w="841"/>
      </w:tblGrid>
      <w:tr>
        <w:trPr>
          <w:trHeight w:val="1" w:hRule="atLeast"/>
        </w:trPr>
        <w:tc>
          <w:tcPr>
            <w:tcW w:w="568" w:type="dxa"/>
            <w:vMerge w:val="restart"/>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sz w:val="24"/>
                <w:szCs w:val="24"/>
              </w:rPr>
            </w:pPr>
            <w:r>
              <w:rPr>
                <w:color w:val="000000"/>
                <w:sz w:val="24"/>
                <w:szCs w:val="24"/>
              </w:rPr>
              <w:t xml:space="preserve">№ </w:t>
            </w:r>
            <w:r>
              <w:rPr>
                <w:color w:val="000000"/>
                <w:sz w:val="24"/>
                <w:szCs w:val="24"/>
              </w:rPr>
              <w:t>п/п</w:t>
            </w:r>
          </w:p>
        </w:tc>
        <w:tc>
          <w:tcPr>
            <w:tcW w:w="2414" w:type="dxa"/>
            <w:vMerge w:val="restart"/>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sz w:val="24"/>
                <w:szCs w:val="24"/>
              </w:rPr>
            </w:pPr>
            <w:r>
              <w:rPr>
                <w:color w:val="000000"/>
                <w:sz w:val="24"/>
                <w:szCs w:val="24"/>
              </w:rPr>
              <w:t>Наименование показателей</w:t>
            </w:r>
          </w:p>
        </w:tc>
        <w:tc>
          <w:tcPr>
            <w:tcW w:w="850" w:type="dxa"/>
            <w:vMerge w:val="restart"/>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sz w:val="24"/>
                <w:szCs w:val="24"/>
              </w:rPr>
            </w:pPr>
            <w:r>
              <w:rPr>
                <w:color w:val="000000"/>
                <w:sz w:val="24"/>
                <w:szCs w:val="24"/>
              </w:rPr>
              <w:t>Ед. изм.</w:t>
            </w:r>
          </w:p>
        </w:tc>
        <w:tc>
          <w:tcPr>
            <w:tcW w:w="11082" w:type="dxa"/>
            <w:gridSpan w:val="13"/>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sz w:val="24"/>
                <w:szCs w:val="24"/>
              </w:rPr>
            </w:pPr>
            <w:r>
              <w:rPr>
                <w:color w:val="000000"/>
                <w:sz w:val="24"/>
                <w:szCs w:val="24"/>
              </w:rPr>
              <w:t>год</w:t>
            </w:r>
          </w:p>
        </w:tc>
      </w:tr>
      <w:tr>
        <w:trPr>
          <w:trHeight w:val="496" w:hRule="atLeast"/>
        </w:trPr>
        <w:tc>
          <w:tcPr>
            <w:tcW w:w="568" w:type="dxa"/>
            <w:vMerge w:val="continue"/>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spacing w:before="0" w:after="200"/>
              <w:ind w:hanging="0"/>
              <w:jc w:val="center"/>
              <w:rPr>
                <w:sz w:val="24"/>
                <w:szCs w:val="24"/>
              </w:rPr>
            </w:pPr>
            <w:r>
              <w:rPr>
                <w:sz w:val="24"/>
                <w:szCs w:val="24"/>
              </w:rPr>
            </w:r>
          </w:p>
        </w:tc>
        <w:tc>
          <w:tcPr>
            <w:tcW w:w="2414" w:type="dxa"/>
            <w:vMerge w:val="continue"/>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spacing w:before="0" w:after="200"/>
              <w:jc w:val="center"/>
              <w:rPr>
                <w:sz w:val="24"/>
                <w:szCs w:val="24"/>
              </w:rPr>
            </w:pPr>
            <w:r>
              <w:rPr>
                <w:sz w:val="24"/>
                <w:szCs w:val="24"/>
              </w:rPr>
            </w:r>
          </w:p>
        </w:tc>
        <w:tc>
          <w:tcPr>
            <w:tcW w:w="850" w:type="dxa"/>
            <w:vMerge w:val="continue"/>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spacing w:before="0" w:after="200"/>
              <w:jc w:val="center"/>
              <w:rPr>
                <w:sz w:val="24"/>
                <w:szCs w:val="24"/>
              </w:rPr>
            </w:pPr>
            <w:r>
              <w:rPr>
                <w:sz w:val="24"/>
                <w:szCs w:val="24"/>
              </w:rPr>
            </w:r>
          </w:p>
        </w:tc>
        <w:tc>
          <w:tcPr>
            <w:tcW w:w="883"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firstLine="7"/>
              <w:jc w:val="center"/>
              <w:rPr>
                <w:sz w:val="24"/>
                <w:szCs w:val="24"/>
              </w:rPr>
            </w:pPr>
            <w:r>
              <w:rPr>
                <w:color w:val="000000"/>
                <w:sz w:val="24"/>
                <w:szCs w:val="24"/>
              </w:rPr>
              <w:t>2014</w:t>
            </w:r>
          </w:p>
        </w:tc>
        <w:tc>
          <w:tcPr>
            <w:tcW w:w="850"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firstLine="7"/>
              <w:jc w:val="center"/>
              <w:rPr>
                <w:sz w:val="24"/>
                <w:szCs w:val="24"/>
              </w:rPr>
            </w:pPr>
            <w:r>
              <w:rPr>
                <w:color w:val="000000"/>
                <w:sz w:val="24"/>
                <w:szCs w:val="24"/>
              </w:rPr>
              <w:t>2015</w:t>
            </w:r>
          </w:p>
        </w:tc>
        <w:tc>
          <w:tcPr>
            <w:tcW w:w="852"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firstLine="7"/>
              <w:jc w:val="center"/>
              <w:rPr>
                <w:sz w:val="24"/>
                <w:szCs w:val="24"/>
              </w:rPr>
            </w:pPr>
            <w:r>
              <w:rPr>
                <w:color w:val="000000"/>
                <w:sz w:val="24"/>
                <w:szCs w:val="24"/>
              </w:rPr>
              <w:t>2016</w:t>
            </w:r>
          </w:p>
        </w:tc>
        <w:tc>
          <w:tcPr>
            <w:tcW w:w="849"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firstLine="7"/>
              <w:jc w:val="center"/>
              <w:rPr>
                <w:sz w:val="24"/>
                <w:szCs w:val="24"/>
              </w:rPr>
            </w:pPr>
            <w:r>
              <w:rPr>
                <w:color w:val="000000"/>
                <w:sz w:val="24"/>
                <w:szCs w:val="24"/>
              </w:rPr>
              <w:t>2017</w:t>
            </w:r>
          </w:p>
        </w:tc>
        <w:tc>
          <w:tcPr>
            <w:tcW w:w="850"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firstLine="7"/>
              <w:jc w:val="center"/>
              <w:rPr>
                <w:sz w:val="24"/>
                <w:szCs w:val="24"/>
              </w:rPr>
            </w:pPr>
            <w:r>
              <w:rPr>
                <w:color w:val="000000"/>
                <w:sz w:val="24"/>
                <w:szCs w:val="24"/>
              </w:rPr>
              <w:t>2018</w:t>
            </w:r>
          </w:p>
        </w:tc>
        <w:tc>
          <w:tcPr>
            <w:tcW w:w="852"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firstLine="7"/>
              <w:jc w:val="center"/>
              <w:rPr>
                <w:sz w:val="24"/>
                <w:szCs w:val="24"/>
                <w:lang w:val="en-US"/>
              </w:rPr>
            </w:pPr>
            <w:r>
              <w:rPr>
                <w:color w:val="000000"/>
                <w:sz w:val="24"/>
                <w:szCs w:val="24"/>
              </w:rPr>
              <w:t>2</w:t>
            </w:r>
            <w:r>
              <w:rPr>
                <w:color w:val="000000"/>
                <w:sz w:val="24"/>
                <w:szCs w:val="24"/>
                <w:lang w:val="en-US"/>
              </w:rPr>
              <w:t>019</w:t>
            </w:r>
          </w:p>
        </w:tc>
        <w:tc>
          <w:tcPr>
            <w:tcW w:w="852"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firstLine="7"/>
              <w:jc w:val="center"/>
              <w:rPr>
                <w:color w:val="000000"/>
                <w:sz w:val="24"/>
                <w:szCs w:val="24"/>
              </w:rPr>
            </w:pPr>
            <w:r>
              <w:rPr>
                <w:color w:val="000000"/>
                <w:sz w:val="24"/>
                <w:szCs w:val="24"/>
              </w:rPr>
              <w:t>2020</w:t>
            </w:r>
          </w:p>
        </w:tc>
        <w:tc>
          <w:tcPr>
            <w:tcW w:w="850"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firstLine="7"/>
              <w:jc w:val="center"/>
              <w:rPr>
                <w:color w:val="000000"/>
                <w:sz w:val="24"/>
                <w:szCs w:val="24"/>
              </w:rPr>
            </w:pPr>
            <w:r>
              <w:rPr>
                <w:color w:val="000000"/>
                <w:sz w:val="24"/>
                <w:szCs w:val="24"/>
              </w:rPr>
              <w:t>2021</w:t>
            </w:r>
          </w:p>
        </w:tc>
        <w:tc>
          <w:tcPr>
            <w:tcW w:w="852"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firstLine="7"/>
              <w:jc w:val="center"/>
              <w:rPr>
                <w:color w:val="000000"/>
                <w:sz w:val="24"/>
                <w:szCs w:val="24"/>
              </w:rPr>
            </w:pPr>
            <w:r>
              <w:rPr>
                <w:color w:val="000000"/>
                <w:sz w:val="24"/>
                <w:szCs w:val="24"/>
              </w:rPr>
              <w:t>2022</w:t>
            </w:r>
          </w:p>
        </w:tc>
        <w:tc>
          <w:tcPr>
            <w:tcW w:w="849"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firstLine="7"/>
              <w:jc w:val="center"/>
              <w:rPr>
                <w:color w:val="000000"/>
                <w:sz w:val="24"/>
                <w:szCs w:val="24"/>
              </w:rPr>
            </w:pPr>
            <w:r>
              <w:rPr>
                <w:color w:val="000000"/>
                <w:sz w:val="24"/>
                <w:szCs w:val="24"/>
              </w:rPr>
              <w:t>2023</w:t>
            </w:r>
          </w:p>
        </w:tc>
        <w:tc>
          <w:tcPr>
            <w:tcW w:w="850"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firstLine="7"/>
              <w:jc w:val="center"/>
              <w:rPr>
                <w:color w:val="000000"/>
                <w:sz w:val="24"/>
                <w:szCs w:val="24"/>
              </w:rPr>
            </w:pPr>
            <w:r>
              <w:rPr>
                <w:color w:val="000000"/>
                <w:sz w:val="24"/>
                <w:szCs w:val="24"/>
              </w:rPr>
              <w:t>2024</w:t>
            </w:r>
          </w:p>
        </w:tc>
        <w:tc>
          <w:tcPr>
            <w:tcW w:w="852"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firstLine="7"/>
              <w:jc w:val="center"/>
              <w:rPr>
                <w:color w:val="000000"/>
                <w:sz w:val="24"/>
                <w:szCs w:val="24"/>
              </w:rPr>
            </w:pPr>
            <w:r>
              <w:rPr>
                <w:color w:val="000000"/>
                <w:sz w:val="24"/>
                <w:szCs w:val="24"/>
              </w:rPr>
              <w:t>2025</w:t>
            </w:r>
          </w:p>
        </w:tc>
        <w:tc>
          <w:tcPr>
            <w:tcW w:w="841"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firstLine="7"/>
              <w:jc w:val="center"/>
              <w:rPr>
                <w:color w:val="000000"/>
                <w:sz w:val="24"/>
                <w:szCs w:val="24"/>
              </w:rPr>
            </w:pPr>
            <w:r>
              <w:rPr>
                <w:color w:val="000000"/>
                <w:sz w:val="24"/>
                <w:szCs w:val="24"/>
              </w:rPr>
              <w:t>2028</w:t>
            </w:r>
          </w:p>
        </w:tc>
      </w:tr>
      <w:tr>
        <w:trPr>
          <w:trHeight w:val="1" w:hRule="atLeast"/>
        </w:trPr>
        <w:tc>
          <w:tcPr>
            <w:tcW w:w="568"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numPr>
                <w:ilvl w:val="0"/>
                <w:numId w:val="2"/>
              </w:numPr>
              <w:ind w:left="0" w:hanging="0"/>
              <w:jc w:val="center"/>
              <w:rPr>
                <w:sz w:val="24"/>
                <w:szCs w:val="24"/>
                <w:lang w:val="en-US"/>
              </w:rPr>
            </w:pPr>
            <w:r>
              <w:rPr>
                <w:sz w:val="24"/>
                <w:szCs w:val="24"/>
                <w:lang w:val="en-US"/>
              </w:rPr>
            </w:r>
          </w:p>
        </w:tc>
        <w:tc>
          <w:tcPr>
            <w:tcW w:w="2414" w:type="dxa"/>
            <w:tcBorders>
              <w:top w:val="single" w:sz="2" w:space="0" w:color="000001"/>
              <w:left w:val="single" w:sz="2" w:space="0" w:color="000001"/>
              <w:bottom w:val="single" w:sz="2" w:space="0" w:color="000001"/>
              <w:right w:val="single" w:sz="2" w:space="0" w:color="000001"/>
            </w:tcBorders>
            <w:shd w:color="000000" w:fill="FFFFFF" w:val="clear"/>
          </w:tcPr>
          <w:p>
            <w:pPr>
              <w:pStyle w:val="Normal"/>
              <w:widowControl w:val="false"/>
              <w:tabs>
                <w:tab w:val="clear" w:pos="708"/>
                <w:tab w:val="left" w:pos="142" w:leader="none"/>
              </w:tabs>
              <w:ind w:hanging="0"/>
              <w:jc w:val="left"/>
              <w:rPr>
                <w:rFonts w:eastAsia="SimSun"/>
                <w:kern w:val="2"/>
                <w:sz w:val="24"/>
                <w:szCs w:val="24"/>
                <w:lang w:bidi="hi-IN"/>
              </w:rPr>
            </w:pPr>
            <w:r>
              <w:rPr>
                <w:sz w:val="24"/>
                <w:szCs w:val="24"/>
              </w:rPr>
              <w:t>Доля проб питьевой воды, подаваемой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50"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kern w:val="2"/>
                <w:sz w:val="24"/>
                <w:szCs w:val="24"/>
              </w:rPr>
            </w:pPr>
            <w:r>
              <w:rPr>
                <w:kern w:val="2"/>
                <w:sz w:val="24"/>
                <w:szCs w:val="24"/>
              </w:rPr>
              <w:t>%</w:t>
            </w:r>
          </w:p>
        </w:tc>
        <w:tc>
          <w:tcPr>
            <w:tcW w:w="883"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tabs>
                <w:tab w:val="clear" w:pos="708"/>
                <w:tab w:val="left" w:pos="142" w:leader="none"/>
              </w:tabs>
              <w:ind w:hanging="0"/>
              <w:jc w:val="center"/>
              <w:rPr>
                <w:kern w:val="2"/>
                <w:sz w:val="24"/>
                <w:szCs w:val="24"/>
              </w:rPr>
            </w:pPr>
            <w:r>
              <w:rPr>
                <w:kern w:val="2"/>
                <w:sz w:val="24"/>
                <w:szCs w:val="24"/>
              </w:rPr>
              <w:t>0</w:t>
            </w:r>
          </w:p>
        </w:tc>
        <w:tc>
          <w:tcPr>
            <w:tcW w:w="850"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tabs>
                <w:tab w:val="clear" w:pos="708"/>
                <w:tab w:val="left" w:pos="142" w:leader="none"/>
              </w:tabs>
              <w:ind w:hanging="0"/>
              <w:jc w:val="center"/>
              <w:rPr>
                <w:kern w:val="2"/>
                <w:sz w:val="24"/>
                <w:szCs w:val="24"/>
              </w:rPr>
            </w:pPr>
            <w:r>
              <w:rPr>
                <w:kern w:val="2"/>
                <w:sz w:val="24"/>
                <w:szCs w:val="24"/>
              </w:rPr>
              <w:t>0</w:t>
            </w:r>
          </w:p>
        </w:tc>
        <w:tc>
          <w:tcPr>
            <w:tcW w:w="852"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tabs>
                <w:tab w:val="clear" w:pos="708"/>
                <w:tab w:val="left" w:pos="142" w:leader="none"/>
              </w:tabs>
              <w:ind w:hanging="0"/>
              <w:jc w:val="center"/>
              <w:rPr>
                <w:kern w:val="2"/>
                <w:sz w:val="24"/>
                <w:szCs w:val="24"/>
              </w:rPr>
            </w:pPr>
            <w:r>
              <w:rPr>
                <w:kern w:val="2"/>
                <w:sz w:val="24"/>
                <w:szCs w:val="24"/>
              </w:rPr>
              <w:t>0</w:t>
            </w:r>
          </w:p>
        </w:tc>
        <w:tc>
          <w:tcPr>
            <w:tcW w:w="849"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tabs>
                <w:tab w:val="clear" w:pos="708"/>
                <w:tab w:val="left" w:pos="142" w:leader="none"/>
              </w:tabs>
              <w:ind w:hanging="0"/>
              <w:jc w:val="center"/>
              <w:rPr>
                <w:kern w:val="2"/>
                <w:sz w:val="24"/>
                <w:szCs w:val="24"/>
              </w:rPr>
            </w:pPr>
            <w:r>
              <w:rPr>
                <w:kern w:val="2"/>
                <w:sz w:val="24"/>
                <w:szCs w:val="24"/>
              </w:rPr>
              <w:t>0</w:t>
            </w:r>
          </w:p>
        </w:tc>
        <w:tc>
          <w:tcPr>
            <w:tcW w:w="850"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tabs>
                <w:tab w:val="clear" w:pos="708"/>
                <w:tab w:val="left" w:pos="142" w:leader="none"/>
              </w:tabs>
              <w:ind w:hanging="0"/>
              <w:jc w:val="center"/>
              <w:rPr>
                <w:kern w:val="2"/>
                <w:sz w:val="24"/>
                <w:szCs w:val="24"/>
              </w:rPr>
            </w:pPr>
            <w:r>
              <w:rPr>
                <w:kern w:val="2"/>
                <w:sz w:val="24"/>
                <w:szCs w:val="24"/>
              </w:rPr>
              <w:t>0</w:t>
            </w:r>
          </w:p>
        </w:tc>
        <w:tc>
          <w:tcPr>
            <w:tcW w:w="852"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tabs>
                <w:tab w:val="clear" w:pos="708"/>
                <w:tab w:val="left" w:pos="142" w:leader="none"/>
              </w:tabs>
              <w:ind w:hanging="0"/>
              <w:jc w:val="center"/>
              <w:rPr>
                <w:kern w:val="2"/>
                <w:sz w:val="24"/>
                <w:szCs w:val="24"/>
              </w:rPr>
            </w:pPr>
            <w:r>
              <w:rPr>
                <w:kern w:val="2"/>
                <w:sz w:val="24"/>
                <w:szCs w:val="24"/>
              </w:rPr>
              <w:t>0</w:t>
            </w:r>
          </w:p>
        </w:tc>
        <w:tc>
          <w:tcPr>
            <w:tcW w:w="852"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kern w:val="2"/>
                <w:sz w:val="24"/>
                <w:szCs w:val="24"/>
              </w:rPr>
            </w:pPr>
            <w:r>
              <w:rPr>
                <w:kern w:val="2"/>
                <w:sz w:val="24"/>
                <w:szCs w:val="24"/>
              </w:rPr>
              <w:t>0</w:t>
            </w:r>
          </w:p>
        </w:tc>
        <w:tc>
          <w:tcPr>
            <w:tcW w:w="850"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snapToGrid w:val="false"/>
              <w:ind w:hanging="0"/>
              <w:jc w:val="center"/>
              <w:rPr>
                <w:kern w:val="2"/>
                <w:sz w:val="24"/>
                <w:szCs w:val="24"/>
              </w:rPr>
            </w:pPr>
            <w:r>
              <w:rPr>
                <w:kern w:val="2"/>
                <w:sz w:val="24"/>
                <w:szCs w:val="24"/>
              </w:rPr>
              <w:t>0</w:t>
            </w:r>
          </w:p>
        </w:tc>
        <w:tc>
          <w:tcPr>
            <w:tcW w:w="852"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kern w:val="2"/>
                <w:sz w:val="24"/>
                <w:szCs w:val="24"/>
              </w:rPr>
            </w:pPr>
            <w:r>
              <w:rPr>
                <w:kern w:val="2"/>
                <w:sz w:val="24"/>
                <w:szCs w:val="24"/>
              </w:rPr>
              <w:t>0</w:t>
            </w:r>
          </w:p>
        </w:tc>
        <w:tc>
          <w:tcPr>
            <w:tcW w:w="849"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kern w:val="2"/>
                <w:sz w:val="24"/>
                <w:szCs w:val="24"/>
              </w:rPr>
            </w:pPr>
            <w:r>
              <w:rPr>
                <w:kern w:val="2"/>
                <w:sz w:val="24"/>
                <w:szCs w:val="24"/>
              </w:rPr>
              <w:t>0</w:t>
            </w:r>
          </w:p>
        </w:tc>
        <w:tc>
          <w:tcPr>
            <w:tcW w:w="850"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snapToGrid w:val="false"/>
              <w:ind w:hanging="0"/>
              <w:jc w:val="center"/>
              <w:rPr>
                <w:kern w:val="2"/>
                <w:sz w:val="24"/>
                <w:szCs w:val="24"/>
              </w:rPr>
            </w:pPr>
            <w:r>
              <w:rPr>
                <w:kern w:val="2"/>
                <w:sz w:val="24"/>
                <w:szCs w:val="24"/>
              </w:rPr>
              <w:t>0</w:t>
            </w:r>
          </w:p>
        </w:tc>
        <w:tc>
          <w:tcPr>
            <w:tcW w:w="852"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kern w:val="2"/>
                <w:sz w:val="24"/>
                <w:szCs w:val="24"/>
              </w:rPr>
            </w:pPr>
            <w:r>
              <w:rPr>
                <w:kern w:val="2"/>
                <w:sz w:val="24"/>
                <w:szCs w:val="24"/>
              </w:rPr>
              <w:t>0</w:t>
            </w:r>
          </w:p>
        </w:tc>
        <w:tc>
          <w:tcPr>
            <w:tcW w:w="841"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kern w:val="2"/>
                <w:sz w:val="24"/>
                <w:szCs w:val="24"/>
              </w:rPr>
            </w:pPr>
            <w:r>
              <w:rPr>
                <w:kern w:val="2"/>
                <w:sz w:val="24"/>
                <w:szCs w:val="24"/>
              </w:rPr>
              <w:t>0</w:t>
            </w:r>
          </w:p>
        </w:tc>
      </w:tr>
      <w:tr>
        <w:trPr>
          <w:trHeight w:val="1" w:hRule="atLeast"/>
        </w:trPr>
        <w:tc>
          <w:tcPr>
            <w:tcW w:w="568"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numPr>
                <w:ilvl w:val="0"/>
                <w:numId w:val="2"/>
              </w:numPr>
              <w:ind w:left="0" w:hanging="0"/>
              <w:jc w:val="center"/>
              <w:rPr>
                <w:sz w:val="24"/>
                <w:szCs w:val="24"/>
                <w:lang w:val="en-US"/>
              </w:rPr>
            </w:pPr>
            <w:r>
              <w:rPr>
                <w:sz w:val="24"/>
                <w:szCs w:val="24"/>
                <w:lang w:val="en-US"/>
              </w:rPr>
            </w:r>
          </w:p>
        </w:tc>
        <w:tc>
          <w:tcPr>
            <w:tcW w:w="2414" w:type="dxa"/>
            <w:tcBorders>
              <w:top w:val="single" w:sz="2" w:space="0" w:color="000001"/>
              <w:left w:val="single" w:sz="2" w:space="0" w:color="000001"/>
              <w:bottom w:val="single" w:sz="2" w:space="0" w:color="000001"/>
              <w:right w:val="single" w:sz="2" w:space="0" w:color="000001"/>
            </w:tcBorders>
            <w:shd w:color="000000" w:fill="FFFFFF" w:val="clear"/>
          </w:tcPr>
          <w:p>
            <w:pPr>
              <w:pStyle w:val="Normal"/>
              <w:widowControl w:val="false"/>
              <w:tabs>
                <w:tab w:val="clear" w:pos="708"/>
                <w:tab w:val="left" w:pos="142" w:leader="none"/>
              </w:tabs>
              <w:ind w:hanging="0"/>
              <w:jc w:val="left"/>
              <w:rPr>
                <w:rFonts w:eastAsia="SimSun"/>
                <w:kern w:val="2"/>
                <w:sz w:val="24"/>
                <w:szCs w:val="24"/>
                <w:lang w:bidi="hi-IN"/>
              </w:rPr>
            </w:pPr>
            <w:r>
              <w:rPr>
                <w:sz w:val="24"/>
                <w:szCs w:val="24"/>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50"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kern w:val="2"/>
                <w:sz w:val="24"/>
                <w:szCs w:val="24"/>
              </w:rPr>
            </w:pPr>
            <w:r>
              <w:rPr>
                <w:kern w:val="2"/>
                <w:sz w:val="24"/>
                <w:szCs w:val="24"/>
              </w:rPr>
              <w:t>%</w:t>
            </w:r>
          </w:p>
        </w:tc>
        <w:tc>
          <w:tcPr>
            <w:tcW w:w="883"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tabs>
                <w:tab w:val="clear" w:pos="708"/>
                <w:tab w:val="left" w:pos="142" w:leader="none"/>
              </w:tabs>
              <w:ind w:hanging="0"/>
              <w:jc w:val="center"/>
              <w:rPr>
                <w:kern w:val="2"/>
                <w:sz w:val="24"/>
                <w:szCs w:val="24"/>
              </w:rPr>
            </w:pPr>
            <w:r>
              <w:rPr>
                <w:kern w:val="2"/>
                <w:sz w:val="24"/>
                <w:szCs w:val="24"/>
              </w:rPr>
              <w:t>33,9</w:t>
            </w:r>
          </w:p>
        </w:tc>
        <w:tc>
          <w:tcPr>
            <w:tcW w:w="850"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tabs>
                <w:tab w:val="clear" w:pos="708"/>
                <w:tab w:val="left" w:pos="142" w:leader="none"/>
              </w:tabs>
              <w:ind w:hanging="0"/>
              <w:jc w:val="center"/>
              <w:rPr>
                <w:kern w:val="2"/>
                <w:sz w:val="24"/>
                <w:szCs w:val="24"/>
              </w:rPr>
            </w:pPr>
            <w:r>
              <w:rPr>
                <w:kern w:val="2"/>
                <w:sz w:val="24"/>
                <w:szCs w:val="24"/>
              </w:rPr>
              <w:t>41,7</w:t>
            </w:r>
          </w:p>
        </w:tc>
        <w:tc>
          <w:tcPr>
            <w:tcW w:w="852"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tabs>
                <w:tab w:val="clear" w:pos="708"/>
                <w:tab w:val="left" w:pos="142" w:leader="none"/>
              </w:tabs>
              <w:ind w:hanging="0"/>
              <w:jc w:val="center"/>
              <w:rPr>
                <w:kern w:val="2"/>
                <w:sz w:val="24"/>
                <w:szCs w:val="24"/>
              </w:rPr>
            </w:pPr>
            <w:r>
              <w:rPr>
                <w:kern w:val="2"/>
                <w:sz w:val="24"/>
                <w:szCs w:val="24"/>
              </w:rPr>
              <w:t>58,4</w:t>
            </w:r>
          </w:p>
        </w:tc>
        <w:tc>
          <w:tcPr>
            <w:tcW w:w="849"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tabs>
                <w:tab w:val="clear" w:pos="708"/>
                <w:tab w:val="left" w:pos="142" w:leader="none"/>
              </w:tabs>
              <w:ind w:hanging="0"/>
              <w:jc w:val="center"/>
              <w:rPr>
                <w:kern w:val="2"/>
                <w:sz w:val="24"/>
                <w:szCs w:val="24"/>
              </w:rPr>
            </w:pPr>
            <w:r>
              <w:rPr>
                <w:kern w:val="2"/>
                <w:sz w:val="24"/>
                <w:szCs w:val="24"/>
              </w:rPr>
              <w:t>57,1</w:t>
            </w:r>
          </w:p>
        </w:tc>
        <w:tc>
          <w:tcPr>
            <w:tcW w:w="850"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tabs>
                <w:tab w:val="clear" w:pos="708"/>
                <w:tab w:val="left" w:pos="142" w:leader="none"/>
              </w:tabs>
              <w:ind w:hanging="0"/>
              <w:jc w:val="center"/>
              <w:rPr>
                <w:kern w:val="2"/>
                <w:sz w:val="24"/>
                <w:szCs w:val="24"/>
              </w:rPr>
            </w:pPr>
            <w:r>
              <w:rPr>
                <w:kern w:val="2"/>
                <w:sz w:val="24"/>
                <w:szCs w:val="24"/>
              </w:rPr>
              <w:t>54,6</w:t>
            </w:r>
          </w:p>
        </w:tc>
        <w:tc>
          <w:tcPr>
            <w:tcW w:w="852"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tabs>
                <w:tab w:val="clear" w:pos="708"/>
                <w:tab w:val="left" w:pos="142" w:leader="none"/>
              </w:tabs>
              <w:ind w:hanging="0"/>
              <w:jc w:val="center"/>
              <w:rPr>
                <w:kern w:val="2"/>
                <w:sz w:val="24"/>
                <w:szCs w:val="24"/>
              </w:rPr>
            </w:pPr>
            <w:r>
              <w:rPr>
                <w:kern w:val="2"/>
                <w:sz w:val="24"/>
                <w:szCs w:val="24"/>
              </w:rPr>
              <w:t>63,3</w:t>
            </w:r>
          </w:p>
        </w:tc>
        <w:tc>
          <w:tcPr>
            <w:tcW w:w="852"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kern w:val="2"/>
                <w:sz w:val="24"/>
                <w:szCs w:val="24"/>
              </w:rPr>
            </w:pPr>
            <w:r>
              <w:rPr>
                <w:kern w:val="2"/>
                <w:sz w:val="24"/>
                <w:szCs w:val="24"/>
              </w:rPr>
              <w:t>58</w:t>
            </w:r>
          </w:p>
        </w:tc>
        <w:tc>
          <w:tcPr>
            <w:tcW w:w="850"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snapToGrid w:val="false"/>
              <w:ind w:hanging="0"/>
              <w:jc w:val="center"/>
              <w:rPr>
                <w:kern w:val="2"/>
                <w:sz w:val="24"/>
                <w:szCs w:val="24"/>
              </w:rPr>
            </w:pPr>
            <w:r>
              <w:rPr>
                <w:kern w:val="2"/>
                <w:sz w:val="24"/>
                <w:szCs w:val="24"/>
              </w:rPr>
              <w:t>22</w:t>
            </w:r>
          </w:p>
        </w:tc>
        <w:tc>
          <w:tcPr>
            <w:tcW w:w="852"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kern w:val="2"/>
                <w:sz w:val="24"/>
                <w:szCs w:val="24"/>
              </w:rPr>
            </w:pPr>
            <w:r>
              <w:rPr>
                <w:kern w:val="2"/>
                <w:sz w:val="24"/>
                <w:szCs w:val="24"/>
              </w:rPr>
              <w:t>0</w:t>
            </w:r>
          </w:p>
        </w:tc>
        <w:tc>
          <w:tcPr>
            <w:tcW w:w="849"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kern w:val="2"/>
                <w:sz w:val="24"/>
                <w:szCs w:val="24"/>
              </w:rPr>
            </w:pPr>
            <w:r>
              <w:rPr>
                <w:kern w:val="2"/>
                <w:sz w:val="24"/>
                <w:szCs w:val="24"/>
              </w:rPr>
              <w:t>0</w:t>
            </w:r>
          </w:p>
        </w:tc>
        <w:tc>
          <w:tcPr>
            <w:tcW w:w="850"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snapToGrid w:val="false"/>
              <w:ind w:hanging="0"/>
              <w:jc w:val="center"/>
              <w:rPr>
                <w:kern w:val="2"/>
                <w:sz w:val="24"/>
                <w:szCs w:val="24"/>
              </w:rPr>
            </w:pPr>
            <w:r>
              <w:rPr>
                <w:kern w:val="2"/>
                <w:sz w:val="24"/>
                <w:szCs w:val="24"/>
              </w:rPr>
              <w:t>0</w:t>
            </w:r>
          </w:p>
        </w:tc>
        <w:tc>
          <w:tcPr>
            <w:tcW w:w="852"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kern w:val="2"/>
                <w:sz w:val="24"/>
                <w:szCs w:val="24"/>
              </w:rPr>
            </w:pPr>
            <w:r>
              <w:rPr>
                <w:kern w:val="2"/>
                <w:sz w:val="24"/>
                <w:szCs w:val="24"/>
              </w:rPr>
              <w:t>0</w:t>
            </w:r>
          </w:p>
        </w:tc>
        <w:tc>
          <w:tcPr>
            <w:tcW w:w="841"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kern w:val="2"/>
                <w:sz w:val="24"/>
                <w:szCs w:val="24"/>
              </w:rPr>
            </w:pPr>
            <w:r>
              <w:rPr>
                <w:kern w:val="2"/>
                <w:sz w:val="24"/>
                <w:szCs w:val="24"/>
              </w:rPr>
              <w:t>0</w:t>
            </w:r>
          </w:p>
        </w:tc>
      </w:tr>
      <w:tr>
        <w:trPr>
          <w:trHeight w:val="1" w:hRule="atLeast"/>
        </w:trPr>
        <w:tc>
          <w:tcPr>
            <w:tcW w:w="568"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numPr>
                <w:ilvl w:val="0"/>
                <w:numId w:val="2"/>
              </w:numPr>
              <w:ind w:left="0" w:hanging="0"/>
              <w:jc w:val="center"/>
              <w:rPr>
                <w:sz w:val="24"/>
                <w:szCs w:val="24"/>
              </w:rPr>
            </w:pPr>
            <w:r>
              <w:rPr>
                <w:sz w:val="24"/>
                <w:szCs w:val="24"/>
              </w:rPr>
            </w:r>
          </w:p>
        </w:tc>
        <w:tc>
          <w:tcPr>
            <w:tcW w:w="2414" w:type="dxa"/>
            <w:tcBorders>
              <w:top w:val="single" w:sz="2" w:space="0" w:color="000001"/>
              <w:left w:val="single" w:sz="2" w:space="0" w:color="000001"/>
              <w:bottom w:val="single" w:sz="2" w:space="0" w:color="000001"/>
              <w:right w:val="single" w:sz="2" w:space="0" w:color="000001"/>
            </w:tcBorders>
            <w:shd w:color="000000" w:fill="FFFFFF" w:val="clear"/>
          </w:tcPr>
          <w:p>
            <w:pPr>
              <w:pStyle w:val="Normal"/>
              <w:widowControl w:val="false"/>
              <w:tabs>
                <w:tab w:val="clear" w:pos="708"/>
                <w:tab w:val="left" w:pos="142" w:leader="none"/>
              </w:tabs>
              <w:ind w:hanging="0"/>
              <w:jc w:val="left"/>
              <w:rPr>
                <w:rFonts w:eastAsia="SimSun"/>
                <w:kern w:val="2"/>
                <w:sz w:val="24"/>
                <w:szCs w:val="24"/>
                <w:lang w:bidi="hi-IN"/>
              </w:rPr>
            </w:pPr>
            <w:r>
              <w:rPr>
                <w:sz w:val="24"/>
                <w:szCs w:val="24"/>
              </w:rPr>
              <w:t>Количество перерывов в подаче воды, зафиксированных в местах исполнения обязательств ресурсоснабжающей организацией, возникших в результате аварий, повреждений и иных технологических нарушений на объектах централизованной системы холодного водоснабжения, в расчете на протяженность водопроводной сети в год</w:t>
            </w:r>
          </w:p>
        </w:tc>
        <w:tc>
          <w:tcPr>
            <w:tcW w:w="850"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kern w:val="2"/>
                <w:sz w:val="24"/>
                <w:szCs w:val="24"/>
              </w:rPr>
            </w:pPr>
            <w:r>
              <w:rPr>
                <w:sz w:val="24"/>
                <w:szCs w:val="24"/>
              </w:rPr>
              <w:t>ед./км</w:t>
            </w:r>
          </w:p>
        </w:tc>
        <w:tc>
          <w:tcPr>
            <w:tcW w:w="883"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tabs>
                <w:tab w:val="clear" w:pos="708"/>
                <w:tab w:val="left" w:pos="142" w:leader="none"/>
              </w:tabs>
              <w:ind w:hanging="0"/>
              <w:jc w:val="center"/>
              <w:rPr>
                <w:kern w:val="2"/>
                <w:sz w:val="24"/>
                <w:szCs w:val="24"/>
              </w:rPr>
            </w:pPr>
            <w:r>
              <w:rPr>
                <w:kern w:val="2"/>
                <w:sz w:val="24"/>
                <w:szCs w:val="24"/>
              </w:rPr>
              <w:t>1,2</w:t>
            </w:r>
          </w:p>
        </w:tc>
        <w:tc>
          <w:tcPr>
            <w:tcW w:w="850"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tabs>
                <w:tab w:val="clear" w:pos="708"/>
                <w:tab w:val="left" w:pos="142" w:leader="none"/>
              </w:tabs>
              <w:ind w:hanging="0"/>
              <w:jc w:val="center"/>
              <w:rPr>
                <w:kern w:val="2"/>
                <w:sz w:val="24"/>
                <w:szCs w:val="24"/>
              </w:rPr>
            </w:pPr>
            <w:r>
              <w:rPr>
                <w:kern w:val="2"/>
                <w:sz w:val="24"/>
                <w:szCs w:val="24"/>
              </w:rPr>
              <w:t>1,4</w:t>
            </w:r>
          </w:p>
        </w:tc>
        <w:tc>
          <w:tcPr>
            <w:tcW w:w="852"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tabs>
                <w:tab w:val="clear" w:pos="708"/>
                <w:tab w:val="left" w:pos="142" w:leader="none"/>
              </w:tabs>
              <w:ind w:hanging="0"/>
              <w:jc w:val="center"/>
              <w:rPr>
                <w:kern w:val="2"/>
                <w:sz w:val="24"/>
                <w:szCs w:val="24"/>
              </w:rPr>
            </w:pPr>
            <w:r>
              <w:rPr>
                <w:kern w:val="2"/>
                <w:sz w:val="24"/>
                <w:szCs w:val="24"/>
              </w:rPr>
              <w:t>1,3</w:t>
            </w:r>
          </w:p>
        </w:tc>
        <w:tc>
          <w:tcPr>
            <w:tcW w:w="849"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tabs>
                <w:tab w:val="clear" w:pos="708"/>
                <w:tab w:val="left" w:pos="142" w:leader="none"/>
              </w:tabs>
              <w:ind w:hanging="0"/>
              <w:jc w:val="center"/>
              <w:rPr>
                <w:kern w:val="2"/>
                <w:sz w:val="24"/>
                <w:szCs w:val="24"/>
              </w:rPr>
            </w:pPr>
            <w:r>
              <w:rPr>
                <w:kern w:val="2"/>
                <w:sz w:val="24"/>
                <w:szCs w:val="24"/>
              </w:rPr>
              <w:t>1,2</w:t>
            </w:r>
          </w:p>
        </w:tc>
        <w:tc>
          <w:tcPr>
            <w:tcW w:w="850"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tabs>
                <w:tab w:val="clear" w:pos="708"/>
                <w:tab w:val="left" w:pos="142" w:leader="none"/>
              </w:tabs>
              <w:ind w:hanging="0"/>
              <w:jc w:val="center"/>
              <w:rPr>
                <w:kern w:val="2"/>
                <w:sz w:val="24"/>
                <w:szCs w:val="24"/>
              </w:rPr>
            </w:pPr>
            <w:r>
              <w:rPr>
                <w:kern w:val="2"/>
                <w:sz w:val="24"/>
                <w:szCs w:val="24"/>
              </w:rPr>
              <w:t>0,9</w:t>
            </w:r>
          </w:p>
        </w:tc>
        <w:tc>
          <w:tcPr>
            <w:tcW w:w="852"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tabs>
                <w:tab w:val="clear" w:pos="708"/>
                <w:tab w:val="left" w:pos="142" w:leader="none"/>
              </w:tabs>
              <w:ind w:hanging="0"/>
              <w:jc w:val="center"/>
              <w:rPr>
                <w:kern w:val="2"/>
                <w:sz w:val="24"/>
                <w:szCs w:val="24"/>
              </w:rPr>
            </w:pPr>
            <w:r>
              <w:rPr>
                <w:kern w:val="2"/>
                <w:sz w:val="24"/>
                <w:szCs w:val="24"/>
              </w:rPr>
              <w:t>1,1</w:t>
            </w:r>
          </w:p>
        </w:tc>
        <w:tc>
          <w:tcPr>
            <w:tcW w:w="852"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kern w:val="2"/>
                <w:sz w:val="24"/>
                <w:szCs w:val="24"/>
              </w:rPr>
            </w:pPr>
            <w:r>
              <w:rPr>
                <w:kern w:val="2"/>
                <w:sz w:val="24"/>
                <w:szCs w:val="24"/>
              </w:rPr>
              <w:t>1,0</w:t>
            </w:r>
          </w:p>
        </w:tc>
        <w:tc>
          <w:tcPr>
            <w:tcW w:w="850"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snapToGrid w:val="false"/>
              <w:ind w:hanging="0"/>
              <w:jc w:val="center"/>
              <w:rPr>
                <w:kern w:val="2"/>
                <w:sz w:val="24"/>
                <w:szCs w:val="24"/>
              </w:rPr>
            </w:pPr>
            <w:r>
              <w:rPr>
                <w:kern w:val="2"/>
                <w:sz w:val="24"/>
                <w:szCs w:val="24"/>
              </w:rPr>
              <w:t>1,0</w:t>
            </w:r>
          </w:p>
        </w:tc>
        <w:tc>
          <w:tcPr>
            <w:tcW w:w="852"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kern w:val="2"/>
                <w:sz w:val="24"/>
                <w:szCs w:val="24"/>
              </w:rPr>
            </w:pPr>
            <w:r>
              <w:rPr>
                <w:kern w:val="2"/>
                <w:sz w:val="24"/>
                <w:szCs w:val="24"/>
              </w:rPr>
              <w:t>0,9</w:t>
            </w:r>
          </w:p>
        </w:tc>
        <w:tc>
          <w:tcPr>
            <w:tcW w:w="849"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kern w:val="2"/>
                <w:sz w:val="24"/>
                <w:szCs w:val="24"/>
              </w:rPr>
            </w:pPr>
            <w:r>
              <w:rPr>
                <w:kern w:val="2"/>
                <w:sz w:val="24"/>
                <w:szCs w:val="24"/>
              </w:rPr>
              <w:t>0,9</w:t>
            </w:r>
          </w:p>
        </w:tc>
        <w:tc>
          <w:tcPr>
            <w:tcW w:w="850"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snapToGrid w:val="false"/>
              <w:ind w:hanging="0"/>
              <w:jc w:val="center"/>
              <w:rPr>
                <w:kern w:val="2"/>
                <w:sz w:val="24"/>
                <w:szCs w:val="24"/>
              </w:rPr>
            </w:pPr>
            <w:r>
              <w:rPr>
                <w:kern w:val="2"/>
                <w:sz w:val="24"/>
                <w:szCs w:val="24"/>
              </w:rPr>
              <w:t>0,8</w:t>
            </w:r>
          </w:p>
        </w:tc>
        <w:tc>
          <w:tcPr>
            <w:tcW w:w="852"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kern w:val="2"/>
                <w:sz w:val="24"/>
                <w:szCs w:val="24"/>
              </w:rPr>
            </w:pPr>
            <w:r>
              <w:rPr>
                <w:kern w:val="2"/>
                <w:sz w:val="24"/>
                <w:szCs w:val="24"/>
              </w:rPr>
              <w:t>0,8</w:t>
            </w:r>
          </w:p>
        </w:tc>
        <w:tc>
          <w:tcPr>
            <w:tcW w:w="841"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kern w:val="2"/>
                <w:sz w:val="24"/>
                <w:szCs w:val="24"/>
              </w:rPr>
            </w:pPr>
            <w:r>
              <w:rPr>
                <w:kern w:val="2"/>
                <w:sz w:val="24"/>
                <w:szCs w:val="24"/>
              </w:rPr>
              <w:t>0,7</w:t>
            </w:r>
          </w:p>
        </w:tc>
      </w:tr>
      <w:tr>
        <w:trPr>
          <w:trHeight w:val="1" w:hRule="atLeast"/>
        </w:trPr>
        <w:tc>
          <w:tcPr>
            <w:tcW w:w="568"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numPr>
                <w:ilvl w:val="0"/>
                <w:numId w:val="2"/>
              </w:numPr>
              <w:ind w:left="0" w:hanging="0"/>
              <w:jc w:val="center"/>
              <w:rPr>
                <w:sz w:val="24"/>
                <w:szCs w:val="24"/>
              </w:rPr>
            </w:pPr>
            <w:r>
              <w:rPr>
                <w:sz w:val="24"/>
                <w:szCs w:val="24"/>
              </w:rPr>
            </w:r>
          </w:p>
        </w:tc>
        <w:tc>
          <w:tcPr>
            <w:tcW w:w="2414" w:type="dxa"/>
            <w:tcBorders>
              <w:top w:val="single" w:sz="2" w:space="0" w:color="000001"/>
              <w:left w:val="single" w:sz="2" w:space="0" w:color="000001"/>
              <w:bottom w:val="single" w:sz="2" w:space="0" w:color="000001"/>
              <w:right w:val="single" w:sz="2" w:space="0" w:color="000001"/>
            </w:tcBorders>
            <w:shd w:color="000000" w:fill="FFFFFF" w:val="clear"/>
          </w:tcPr>
          <w:p>
            <w:pPr>
              <w:pStyle w:val="Normal"/>
              <w:widowControl w:val="false"/>
              <w:tabs>
                <w:tab w:val="clear" w:pos="708"/>
                <w:tab w:val="left" w:pos="142" w:leader="none"/>
              </w:tabs>
              <w:ind w:hanging="0"/>
              <w:jc w:val="left"/>
              <w:rPr>
                <w:sz w:val="24"/>
                <w:szCs w:val="24"/>
              </w:rPr>
            </w:pPr>
            <w:r>
              <w:rPr>
                <w:sz w:val="24"/>
                <w:szCs w:val="24"/>
                <w:lang w:eastAsia="en-US"/>
              </w:rPr>
              <w:t xml:space="preserve">Доля потерь воды в централизованной системе водоснабжения </w:t>
            </w:r>
            <w:r>
              <w:rPr>
                <w:sz w:val="24"/>
                <w:szCs w:val="24"/>
              </w:rPr>
              <w:t>при транспортировке в общем объеме воды, поданной в водопроводную сеть</w:t>
            </w:r>
          </w:p>
        </w:tc>
        <w:tc>
          <w:tcPr>
            <w:tcW w:w="850"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color w:val="000000"/>
                <w:sz w:val="24"/>
                <w:szCs w:val="24"/>
              </w:rPr>
            </w:pPr>
            <w:r>
              <w:rPr>
                <w:color w:val="000000"/>
                <w:sz w:val="24"/>
                <w:szCs w:val="24"/>
              </w:rPr>
              <w:t>%</w:t>
            </w:r>
          </w:p>
        </w:tc>
        <w:tc>
          <w:tcPr>
            <w:tcW w:w="883"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tabs>
                <w:tab w:val="clear" w:pos="708"/>
                <w:tab w:val="left" w:pos="142" w:leader="none"/>
              </w:tabs>
              <w:ind w:hanging="0"/>
              <w:jc w:val="center"/>
              <w:rPr>
                <w:sz w:val="24"/>
                <w:szCs w:val="24"/>
              </w:rPr>
            </w:pPr>
            <w:r>
              <w:rPr>
                <w:sz w:val="24"/>
                <w:szCs w:val="24"/>
              </w:rPr>
              <w:t>20</w:t>
            </w:r>
          </w:p>
        </w:tc>
        <w:tc>
          <w:tcPr>
            <w:tcW w:w="850"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tabs>
                <w:tab w:val="clear" w:pos="708"/>
                <w:tab w:val="left" w:pos="142" w:leader="none"/>
              </w:tabs>
              <w:ind w:hanging="0"/>
              <w:jc w:val="center"/>
              <w:rPr>
                <w:sz w:val="24"/>
                <w:szCs w:val="24"/>
              </w:rPr>
            </w:pPr>
            <w:r>
              <w:rPr>
                <w:sz w:val="24"/>
                <w:szCs w:val="24"/>
              </w:rPr>
              <w:t>19,3</w:t>
            </w:r>
          </w:p>
        </w:tc>
        <w:tc>
          <w:tcPr>
            <w:tcW w:w="852"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tabs>
                <w:tab w:val="clear" w:pos="708"/>
                <w:tab w:val="left" w:pos="142" w:leader="none"/>
              </w:tabs>
              <w:ind w:hanging="0"/>
              <w:jc w:val="center"/>
              <w:rPr>
                <w:sz w:val="24"/>
                <w:szCs w:val="24"/>
              </w:rPr>
            </w:pPr>
            <w:r>
              <w:rPr>
                <w:sz w:val="24"/>
                <w:szCs w:val="24"/>
              </w:rPr>
              <w:t>20</w:t>
            </w:r>
          </w:p>
        </w:tc>
        <w:tc>
          <w:tcPr>
            <w:tcW w:w="849"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tabs>
                <w:tab w:val="clear" w:pos="708"/>
                <w:tab w:val="left" w:pos="142" w:leader="none"/>
              </w:tabs>
              <w:ind w:hanging="0"/>
              <w:jc w:val="center"/>
              <w:rPr>
                <w:sz w:val="24"/>
                <w:szCs w:val="24"/>
              </w:rPr>
            </w:pPr>
            <w:r>
              <w:rPr>
                <w:sz w:val="24"/>
                <w:szCs w:val="24"/>
              </w:rPr>
              <w:t>19</w:t>
            </w:r>
          </w:p>
        </w:tc>
        <w:tc>
          <w:tcPr>
            <w:tcW w:w="850"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tabs>
                <w:tab w:val="clear" w:pos="708"/>
                <w:tab w:val="left" w:pos="142" w:leader="none"/>
              </w:tabs>
              <w:ind w:hanging="0"/>
              <w:jc w:val="center"/>
              <w:rPr>
                <w:sz w:val="24"/>
                <w:szCs w:val="24"/>
              </w:rPr>
            </w:pPr>
            <w:r>
              <w:rPr>
                <w:sz w:val="24"/>
                <w:szCs w:val="24"/>
              </w:rPr>
              <w:t>18</w:t>
            </w:r>
          </w:p>
        </w:tc>
        <w:tc>
          <w:tcPr>
            <w:tcW w:w="852"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tabs>
                <w:tab w:val="clear" w:pos="708"/>
                <w:tab w:val="left" w:pos="142" w:leader="none"/>
              </w:tabs>
              <w:ind w:hanging="0"/>
              <w:jc w:val="center"/>
              <w:rPr>
                <w:sz w:val="24"/>
                <w:szCs w:val="24"/>
              </w:rPr>
            </w:pPr>
            <w:r>
              <w:rPr>
                <w:sz w:val="24"/>
                <w:szCs w:val="24"/>
              </w:rPr>
              <w:t>18</w:t>
            </w:r>
          </w:p>
        </w:tc>
        <w:tc>
          <w:tcPr>
            <w:tcW w:w="852"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tabs>
                <w:tab w:val="clear" w:pos="708"/>
                <w:tab w:val="left" w:pos="142" w:leader="none"/>
              </w:tabs>
              <w:ind w:hanging="0"/>
              <w:jc w:val="center"/>
              <w:rPr>
                <w:sz w:val="24"/>
                <w:szCs w:val="24"/>
              </w:rPr>
            </w:pPr>
            <w:r>
              <w:rPr>
                <w:sz w:val="24"/>
                <w:szCs w:val="24"/>
              </w:rPr>
              <w:t>19,5</w:t>
            </w:r>
          </w:p>
        </w:tc>
        <w:tc>
          <w:tcPr>
            <w:tcW w:w="850"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color w:val="000000"/>
                <w:sz w:val="24"/>
                <w:szCs w:val="24"/>
              </w:rPr>
            </w:pPr>
            <w:r>
              <w:rPr>
                <w:color w:val="000000"/>
                <w:sz w:val="24"/>
                <w:szCs w:val="24"/>
              </w:rPr>
              <w:t>18</w:t>
            </w:r>
          </w:p>
        </w:tc>
        <w:tc>
          <w:tcPr>
            <w:tcW w:w="852"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color w:val="000000"/>
                <w:sz w:val="24"/>
                <w:szCs w:val="24"/>
              </w:rPr>
            </w:pPr>
            <w:r>
              <w:rPr>
                <w:color w:val="000000"/>
                <w:sz w:val="24"/>
                <w:szCs w:val="24"/>
              </w:rPr>
              <w:t>17,9</w:t>
            </w:r>
          </w:p>
        </w:tc>
        <w:tc>
          <w:tcPr>
            <w:tcW w:w="849"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color w:val="000000"/>
                <w:sz w:val="24"/>
                <w:szCs w:val="24"/>
              </w:rPr>
            </w:pPr>
            <w:r>
              <w:rPr>
                <w:color w:val="000000"/>
                <w:sz w:val="24"/>
                <w:szCs w:val="24"/>
              </w:rPr>
              <w:t>17,7</w:t>
            </w:r>
          </w:p>
        </w:tc>
        <w:tc>
          <w:tcPr>
            <w:tcW w:w="850"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sz w:val="24"/>
                <w:szCs w:val="24"/>
              </w:rPr>
            </w:pPr>
            <w:r>
              <w:rPr>
                <w:sz w:val="24"/>
                <w:szCs w:val="24"/>
              </w:rPr>
              <w:t>17,5</w:t>
            </w:r>
          </w:p>
        </w:tc>
        <w:tc>
          <w:tcPr>
            <w:tcW w:w="852"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sz w:val="24"/>
                <w:szCs w:val="24"/>
              </w:rPr>
            </w:pPr>
            <w:r>
              <w:rPr>
                <w:sz w:val="24"/>
                <w:szCs w:val="24"/>
              </w:rPr>
              <w:t>17,0</w:t>
            </w:r>
          </w:p>
        </w:tc>
        <w:tc>
          <w:tcPr>
            <w:tcW w:w="841"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sz w:val="24"/>
                <w:szCs w:val="24"/>
              </w:rPr>
            </w:pPr>
            <w:r>
              <w:rPr>
                <w:sz w:val="24"/>
                <w:szCs w:val="24"/>
              </w:rPr>
              <w:t>16,5</w:t>
            </w:r>
          </w:p>
        </w:tc>
      </w:tr>
      <w:tr>
        <w:trPr>
          <w:trHeight w:val="1" w:hRule="atLeast"/>
        </w:trPr>
        <w:tc>
          <w:tcPr>
            <w:tcW w:w="568"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numPr>
                <w:ilvl w:val="0"/>
                <w:numId w:val="2"/>
              </w:numPr>
              <w:ind w:left="0" w:hanging="0"/>
              <w:jc w:val="center"/>
              <w:rPr>
                <w:sz w:val="24"/>
                <w:szCs w:val="24"/>
              </w:rPr>
            </w:pPr>
            <w:r>
              <w:rPr>
                <w:sz w:val="24"/>
                <w:szCs w:val="24"/>
              </w:rPr>
            </w:r>
          </w:p>
        </w:tc>
        <w:tc>
          <w:tcPr>
            <w:tcW w:w="2414" w:type="dxa"/>
            <w:tcBorders>
              <w:top w:val="single" w:sz="2" w:space="0" w:color="000001"/>
              <w:left w:val="single" w:sz="2" w:space="0" w:color="000001"/>
              <w:bottom w:val="single" w:sz="2" w:space="0" w:color="000001"/>
              <w:right w:val="single" w:sz="2" w:space="0" w:color="000001"/>
            </w:tcBorders>
            <w:shd w:color="000000" w:fill="FFFFFF" w:val="clear"/>
          </w:tcPr>
          <w:p>
            <w:pPr>
              <w:pStyle w:val="Normal"/>
              <w:widowControl w:val="false"/>
              <w:tabs>
                <w:tab w:val="clear" w:pos="708"/>
                <w:tab w:val="left" w:pos="142" w:leader="none"/>
              </w:tabs>
              <w:ind w:hanging="0"/>
              <w:jc w:val="left"/>
              <w:rPr>
                <w:sz w:val="24"/>
                <w:szCs w:val="24"/>
              </w:rPr>
            </w:pPr>
            <w:r>
              <w:rPr>
                <w:rFonts w:eastAsia="SimSun"/>
                <w:kern w:val="2"/>
                <w:sz w:val="24"/>
                <w:szCs w:val="24"/>
                <w:lang w:bidi="hi-IN"/>
              </w:rPr>
              <w:t>Приведение качества питьевой воды централизованного водоснабжения в соответствие с гигиеническими нормативами (СанПиН 2.1.4.1074-01 «Питьевая вода. Гигиенические требования к качеству воды централизованных систем питьевого водоснабжения. Контроль качества»)</w:t>
            </w:r>
          </w:p>
        </w:tc>
        <w:tc>
          <w:tcPr>
            <w:tcW w:w="850"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color w:val="000000"/>
                <w:sz w:val="24"/>
                <w:szCs w:val="24"/>
              </w:rPr>
            </w:pPr>
            <w:r>
              <w:rPr>
                <w:kern w:val="2"/>
                <w:sz w:val="24"/>
                <w:szCs w:val="24"/>
              </w:rPr>
              <w:t>%</w:t>
            </w:r>
          </w:p>
        </w:tc>
        <w:tc>
          <w:tcPr>
            <w:tcW w:w="883"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tabs>
                <w:tab w:val="clear" w:pos="708"/>
                <w:tab w:val="left" w:pos="142" w:leader="none"/>
              </w:tabs>
              <w:ind w:hanging="0"/>
              <w:jc w:val="center"/>
              <w:rPr>
                <w:sz w:val="24"/>
                <w:szCs w:val="24"/>
              </w:rPr>
            </w:pPr>
            <w:r>
              <w:rPr>
                <w:kern w:val="2"/>
                <w:sz w:val="24"/>
                <w:szCs w:val="24"/>
              </w:rPr>
              <w:t>41,6</w:t>
            </w:r>
          </w:p>
        </w:tc>
        <w:tc>
          <w:tcPr>
            <w:tcW w:w="850"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tabs>
                <w:tab w:val="clear" w:pos="708"/>
                <w:tab w:val="left" w:pos="142" w:leader="none"/>
              </w:tabs>
              <w:ind w:hanging="0"/>
              <w:jc w:val="center"/>
              <w:rPr>
                <w:sz w:val="24"/>
                <w:szCs w:val="24"/>
              </w:rPr>
            </w:pPr>
            <w:r>
              <w:rPr>
                <w:kern w:val="2"/>
                <w:sz w:val="24"/>
                <w:szCs w:val="24"/>
              </w:rPr>
              <w:t>41,6</w:t>
            </w:r>
          </w:p>
        </w:tc>
        <w:tc>
          <w:tcPr>
            <w:tcW w:w="852"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tabs>
                <w:tab w:val="clear" w:pos="708"/>
                <w:tab w:val="left" w:pos="142" w:leader="none"/>
              </w:tabs>
              <w:ind w:hanging="0"/>
              <w:jc w:val="center"/>
              <w:rPr>
                <w:sz w:val="24"/>
                <w:szCs w:val="24"/>
              </w:rPr>
            </w:pPr>
            <w:r>
              <w:rPr>
                <w:kern w:val="2"/>
                <w:sz w:val="24"/>
                <w:szCs w:val="24"/>
              </w:rPr>
              <w:t>41,6</w:t>
            </w:r>
          </w:p>
        </w:tc>
        <w:tc>
          <w:tcPr>
            <w:tcW w:w="849"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tabs>
                <w:tab w:val="clear" w:pos="708"/>
                <w:tab w:val="left" w:pos="142" w:leader="none"/>
              </w:tabs>
              <w:ind w:hanging="0"/>
              <w:jc w:val="center"/>
              <w:rPr>
                <w:sz w:val="24"/>
                <w:szCs w:val="24"/>
              </w:rPr>
            </w:pPr>
            <w:r>
              <w:rPr>
                <w:kern w:val="2"/>
                <w:sz w:val="24"/>
                <w:szCs w:val="24"/>
              </w:rPr>
              <w:t>41,6</w:t>
            </w:r>
          </w:p>
        </w:tc>
        <w:tc>
          <w:tcPr>
            <w:tcW w:w="850"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tabs>
                <w:tab w:val="clear" w:pos="708"/>
                <w:tab w:val="left" w:pos="142" w:leader="none"/>
              </w:tabs>
              <w:ind w:hanging="0"/>
              <w:jc w:val="center"/>
              <w:rPr>
                <w:sz w:val="24"/>
                <w:szCs w:val="24"/>
              </w:rPr>
            </w:pPr>
            <w:r>
              <w:rPr>
                <w:kern w:val="2"/>
                <w:sz w:val="24"/>
                <w:szCs w:val="24"/>
              </w:rPr>
              <w:t>41,6</w:t>
            </w:r>
          </w:p>
        </w:tc>
        <w:tc>
          <w:tcPr>
            <w:tcW w:w="852"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tabs>
                <w:tab w:val="clear" w:pos="708"/>
                <w:tab w:val="left" w:pos="142" w:leader="none"/>
              </w:tabs>
              <w:ind w:hanging="0"/>
              <w:jc w:val="center"/>
              <w:rPr>
                <w:sz w:val="24"/>
                <w:szCs w:val="24"/>
              </w:rPr>
            </w:pPr>
            <w:r>
              <w:rPr>
                <w:kern w:val="2"/>
                <w:sz w:val="24"/>
                <w:szCs w:val="24"/>
              </w:rPr>
              <w:t>41,6</w:t>
            </w:r>
          </w:p>
        </w:tc>
        <w:tc>
          <w:tcPr>
            <w:tcW w:w="852"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kern w:val="2"/>
                <w:sz w:val="24"/>
                <w:szCs w:val="24"/>
              </w:rPr>
            </w:pPr>
            <w:r>
              <w:rPr>
                <w:kern w:val="2"/>
                <w:sz w:val="24"/>
                <w:szCs w:val="24"/>
              </w:rPr>
              <w:t>41,6</w:t>
            </w:r>
          </w:p>
        </w:tc>
        <w:tc>
          <w:tcPr>
            <w:tcW w:w="850"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snapToGrid w:val="false"/>
              <w:ind w:hanging="0"/>
              <w:jc w:val="center"/>
              <w:rPr>
                <w:kern w:val="2"/>
                <w:sz w:val="24"/>
                <w:szCs w:val="24"/>
              </w:rPr>
            </w:pPr>
            <w:r>
              <w:rPr>
                <w:kern w:val="2"/>
                <w:sz w:val="24"/>
                <w:szCs w:val="24"/>
              </w:rPr>
              <w:t>41,6</w:t>
            </w:r>
          </w:p>
        </w:tc>
        <w:tc>
          <w:tcPr>
            <w:tcW w:w="852"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kern w:val="2"/>
                <w:sz w:val="24"/>
                <w:szCs w:val="24"/>
              </w:rPr>
            </w:pPr>
            <w:r>
              <w:rPr>
                <w:kern w:val="2"/>
                <w:sz w:val="24"/>
                <w:szCs w:val="24"/>
              </w:rPr>
              <w:t>100</w:t>
            </w:r>
          </w:p>
        </w:tc>
        <w:tc>
          <w:tcPr>
            <w:tcW w:w="849"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kern w:val="2"/>
                <w:sz w:val="24"/>
                <w:szCs w:val="24"/>
              </w:rPr>
            </w:pPr>
            <w:r>
              <w:rPr>
                <w:kern w:val="2"/>
                <w:sz w:val="24"/>
                <w:szCs w:val="24"/>
              </w:rPr>
              <w:t>100</w:t>
            </w:r>
          </w:p>
        </w:tc>
        <w:tc>
          <w:tcPr>
            <w:tcW w:w="850"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snapToGrid w:val="false"/>
              <w:ind w:hanging="0"/>
              <w:jc w:val="center"/>
              <w:rPr>
                <w:kern w:val="2"/>
                <w:sz w:val="24"/>
                <w:szCs w:val="24"/>
              </w:rPr>
            </w:pPr>
            <w:r>
              <w:rPr>
                <w:kern w:val="2"/>
                <w:sz w:val="24"/>
                <w:szCs w:val="24"/>
              </w:rPr>
              <w:t>100</w:t>
            </w:r>
          </w:p>
        </w:tc>
        <w:tc>
          <w:tcPr>
            <w:tcW w:w="852"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sz w:val="24"/>
                <w:szCs w:val="24"/>
              </w:rPr>
            </w:pPr>
            <w:r>
              <w:rPr>
                <w:kern w:val="2"/>
                <w:sz w:val="24"/>
                <w:szCs w:val="24"/>
              </w:rPr>
              <w:t>100</w:t>
            </w:r>
          </w:p>
        </w:tc>
        <w:tc>
          <w:tcPr>
            <w:tcW w:w="841"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sz w:val="24"/>
                <w:szCs w:val="24"/>
              </w:rPr>
            </w:pPr>
            <w:r>
              <w:rPr>
                <w:kern w:val="2"/>
                <w:sz w:val="24"/>
                <w:szCs w:val="24"/>
              </w:rPr>
              <w:t>100</w:t>
            </w:r>
          </w:p>
        </w:tc>
      </w:tr>
      <w:tr>
        <w:trPr>
          <w:trHeight w:val="1" w:hRule="atLeast"/>
        </w:trPr>
        <w:tc>
          <w:tcPr>
            <w:tcW w:w="568"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numPr>
                <w:ilvl w:val="0"/>
                <w:numId w:val="2"/>
              </w:numPr>
              <w:ind w:left="0" w:hanging="0"/>
              <w:jc w:val="center"/>
              <w:rPr>
                <w:sz w:val="24"/>
                <w:szCs w:val="24"/>
                <w:lang w:val="en-US"/>
              </w:rPr>
            </w:pPr>
            <w:r>
              <w:rPr>
                <w:sz w:val="24"/>
                <w:szCs w:val="24"/>
                <w:lang w:val="en-US"/>
              </w:rPr>
            </w:r>
          </w:p>
        </w:tc>
        <w:tc>
          <w:tcPr>
            <w:tcW w:w="2414" w:type="dxa"/>
            <w:tcBorders>
              <w:top w:val="single" w:sz="2" w:space="0" w:color="000001"/>
              <w:left w:val="single" w:sz="2" w:space="0" w:color="000001"/>
              <w:bottom w:val="single" w:sz="2" w:space="0" w:color="000001"/>
              <w:right w:val="single" w:sz="2" w:space="0" w:color="000001"/>
            </w:tcBorders>
            <w:shd w:color="000000" w:fill="FFFFFF" w:val="clear"/>
          </w:tcPr>
          <w:p>
            <w:pPr>
              <w:pStyle w:val="Normal"/>
              <w:widowControl w:val="false"/>
              <w:tabs>
                <w:tab w:val="clear" w:pos="708"/>
                <w:tab w:val="left" w:pos="142" w:leader="none"/>
              </w:tabs>
              <w:ind w:hanging="0"/>
              <w:jc w:val="left"/>
              <w:rPr>
                <w:sz w:val="24"/>
                <w:szCs w:val="24"/>
              </w:rPr>
            </w:pPr>
            <w:r>
              <w:rPr>
                <w:sz w:val="24"/>
                <w:szCs w:val="24"/>
              </w:rPr>
              <w:t>Уровень износа объектов водоснабжения</w:t>
            </w:r>
          </w:p>
        </w:tc>
        <w:tc>
          <w:tcPr>
            <w:tcW w:w="850"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sz w:val="24"/>
                <w:szCs w:val="24"/>
                <w:lang w:val="en-US"/>
              </w:rPr>
            </w:pPr>
            <w:r>
              <w:rPr>
                <w:color w:val="000000"/>
                <w:sz w:val="24"/>
                <w:szCs w:val="24"/>
                <w:lang w:val="en-US"/>
              </w:rPr>
              <w:t>%</w:t>
            </w:r>
          </w:p>
        </w:tc>
        <w:tc>
          <w:tcPr>
            <w:tcW w:w="883"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tabs>
                <w:tab w:val="clear" w:pos="708"/>
                <w:tab w:val="left" w:pos="142" w:leader="none"/>
              </w:tabs>
              <w:ind w:hanging="0"/>
              <w:jc w:val="center"/>
              <w:rPr>
                <w:sz w:val="24"/>
                <w:szCs w:val="24"/>
              </w:rPr>
            </w:pPr>
            <w:r>
              <w:rPr>
                <w:bCs/>
                <w:sz w:val="24"/>
                <w:szCs w:val="24"/>
              </w:rPr>
              <w:t>92</w:t>
            </w:r>
          </w:p>
        </w:tc>
        <w:tc>
          <w:tcPr>
            <w:tcW w:w="850"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tabs>
                <w:tab w:val="clear" w:pos="708"/>
                <w:tab w:val="left" w:pos="142" w:leader="none"/>
              </w:tabs>
              <w:ind w:hanging="0"/>
              <w:jc w:val="center"/>
              <w:rPr>
                <w:sz w:val="24"/>
                <w:szCs w:val="24"/>
              </w:rPr>
            </w:pPr>
            <w:r>
              <w:rPr>
                <w:bCs/>
                <w:sz w:val="24"/>
                <w:szCs w:val="24"/>
              </w:rPr>
              <w:t>92</w:t>
            </w:r>
          </w:p>
        </w:tc>
        <w:tc>
          <w:tcPr>
            <w:tcW w:w="852"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tabs>
                <w:tab w:val="clear" w:pos="708"/>
                <w:tab w:val="left" w:pos="142" w:leader="none"/>
              </w:tabs>
              <w:ind w:hanging="0"/>
              <w:jc w:val="center"/>
              <w:rPr>
                <w:sz w:val="24"/>
                <w:szCs w:val="24"/>
              </w:rPr>
            </w:pPr>
            <w:r>
              <w:rPr>
                <w:bCs/>
                <w:sz w:val="24"/>
                <w:szCs w:val="24"/>
              </w:rPr>
              <w:t>90</w:t>
            </w:r>
          </w:p>
        </w:tc>
        <w:tc>
          <w:tcPr>
            <w:tcW w:w="849"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tabs>
                <w:tab w:val="clear" w:pos="708"/>
                <w:tab w:val="left" w:pos="142" w:leader="none"/>
              </w:tabs>
              <w:ind w:hanging="0"/>
              <w:jc w:val="center"/>
              <w:rPr>
                <w:sz w:val="24"/>
                <w:szCs w:val="24"/>
              </w:rPr>
            </w:pPr>
            <w:r>
              <w:rPr>
                <w:bCs/>
                <w:sz w:val="24"/>
                <w:szCs w:val="24"/>
              </w:rPr>
              <w:t>90</w:t>
            </w:r>
          </w:p>
        </w:tc>
        <w:tc>
          <w:tcPr>
            <w:tcW w:w="850"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tabs>
                <w:tab w:val="clear" w:pos="708"/>
                <w:tab w:val="left" w:pos="142" w:leader="none"/>
              </w:tabs>
              <w:ind w:hanging="0"/>
              <w:jc w:val="center"/>
              <w:rPr>
                <w:sz w:val="24"/>
                <w:szCs w:val="24"/>
              </w:rPr>
            </w:pPr>
            <w:r>
              <w:rPr>
                <w:bCs/>
                <w:sz w:val="24"/>
                <w:szCs w:val="24"/>
              </w:rPr>
              <w:t>90</w:t>
            </w:r>
          </w:p>
        </w:tc>
        <w:tc>
          <w:tcPr>
            <w:tcW w:w="852"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tabs>
                <w:tab w:val="clear" w:pos="708"/>
                <w:tab w:val="left" w:pos="142" w:leader="none"/>
              </w:tabs>
              <w:ind w:hanging="0"/>
              <w:jc w:val="center"/>
              <w:rPr>
                <w:sz w:val="24"/>
                <w:szCs w:val="24"/>
              </w:rPr>
            </w:pPr>
            <w:r>
              <w:rPr>
                <w:bCs/>
                <w:sz w:val="24"/>
                <w:szCs w:val="24"/>
              </w:rPr>
              <w:t>90</w:t>
            </w:r>
          </w:p>
        </w:tc>
        <w:tc>
          <w:tcPr>
            <w:tcW w:w="852"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tabs>
                <w:tab w:val="clear" w:pos="708"/>
                <w:tab w:val="left" w:pos="142" w:leader="none"/>
              </w:tabs>
              <w:ind w:hanging="0"/>
              <w:jc w:val="center"/>
              <w:rPr>
                <w:sz w:val="24"/>
                <w:szCs w:val="24"/>
              </w:rPr>
            </w:pPr>
            <w:r>
              <w:rPr>
                <w:bCs/>
                <w:sz w:val="24"/>
                <w:szCs w:val="24"/>
              </w:rPr>
              <w:t>90</w:t>
            </w:r>
          </w:p>
        </w:tc>
        <w:tc>
          <w:tcPr>
            <w:tcW w:w="850"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color w:val="000000"/>
                <w:sz w:val="24"/>
                <w:szCs w:val="24"/>
              </w:rPr>
            </w:pPr>
            <w:r>
              <w:rPr>
                <w:color w:val="000000"/>
                <w:sz w:val="24"/>
                <w:szCs w:val="24"/>
              </w:rPr>
              <w:t>90,0</w:t>
            </w:r>
          </w:p>
        </w:tc>
        <w:tc>
          <w:tcPr>
            <w:tcW w:w="852"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color w:val="000000"/>
                <w:sz w:val="24"/>
                <w:szCs w:val="24"/>
              </w:rPr>
            </w:pPr>
            <w:r>
              <w:rPr>
                <w:color w:val="000000"/>
                <w:sz w:val="24"/>
                <w:szCs w:val="24"/>
              </w:rPr>
              <w:t>89,0</w:t>
            </w:r>
          </w:p>
        </w:tc>
        <w:tc>
          <w:tcPr>
            <w:tcW w:w="849"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color w:val="000000"/>
                <w:sz w:val="24"/>
                <w:szCs w:val="24"/>
              </w:rPr>
            </w:pPr>
            <w:r>
              <w:rPr>
                <w:color w:val="000000"/>
                <w:sz w:val="24"/>
                <w:szCs w:val="24"/>
              </w:rPr>
              <w:t>88,0</w:t>
            </w:r>
          </w:p>
        </w:tc>
        <w:tc>
          <w:tcPr>
            <w:tcW w:w="850"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color w:val="000000"/>
                <w:sz w:val="24"/>
                <w:szCs w:val="24"/>
              </w:rPr>
            </w:pPr>
            <w:r>
              <w:rPr>
                <w:color w:val="000000"/>
                <w:sz w:val="24"/>
                <w:szCs w:val="24"/>
              </w:rPr>
              <w:t>87,3</w:t>
            </w:r>
          </w:p>
        </w:tc>
        <w:tc>
          <w:tcPr>
            <w:tcW w:w="852"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color w:val="000000"/>
                <w:sz w:val="24"/>
                <w:szCs w:val="24"/>
              </w:rPr>
            </w:pPr>
            <w:r>
              <w:rPr>
                <w:color w:val="000000"/>
                <w:sz w:val="24"/>
                <w:szCs w:val="24"/>
              </w:rPr>
              <w:t>86,6</w:t>
            </w:r>
          </w:p>
        </w:tc>
        <w:tc>
          <w:tcPr>
            <w:tcW w:w="841"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color w:val="000000"/>
                <w:sz w:val="24"/>
                <w:szCs w:val="24"/>
              </w:rPr>
            </w:pPr>
            <w:r>
              <w:rPr>
                <w:color w:val="000000"/>
                <w:sz w:val="24"/>
                <w:szCs w:val="24"/>
              </w:rPr>
              <w:t>85,8</w:t>
            </w:r>
          </w:p>
        </w:tc>
      </w:tr>
      <w:tr>
        <w:trPr>
          <w:trHeight w:val="1" w:hRule="atLeast"/>
        </w:trPr>
        <w:tc>
          <w:tcPr>
            <w:tcW w:w="568"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numPr>
                <w:ilvl w:val="0"/>
                <w:numId w:val="2"/>
              </w:numPr>
              <w:ind w:left="0" w:hanging="0"/>
              <w:jc w:val="center"/>
              <w:rPr>
                <w:sz w:val="24"/>
                <w:szCs w:val="24"/>
                <w:lang w:val="en-US"/>
              </w:rPr>
            </w:pPr>
            <w:r>
              <w:rPr>
                <w:sz w:val="24"/>
                <w:szCs w:val="24"/>
                <w:lang w:val="en-US"/>
              </w:rPr>
            </w:r>
          </w:p>
        </w:tc>
        <w:tc>
          <w:tcPr>
            <w:tcW w:w="2414" w:type="dxa"/>
            <w:tcBorders>
              <w:top w:val="single" w:sz="2" w:space="0" w:color="000001"/>
              <w:left w:val="single" w:sz="2" w:space="0" w:color="000001"/>
              <w:bottom w:val="single" w:sz="2" w:space="0" w:color="000001"/>
              <w:right w:val="single" w:sz="2" w:space="0" w:color="000001"/>
            </w:tcBorders>
            <w:shd w:color="000000" w:fill="FFFFFF" w:val="clear"/>
          </w:tcPr>
          <w:p>
            <w:pPr>
              <w:pStyle w:val="Normal"/>
              <w:widowControl w:val="false"/>
              <w:tabs>
                <w:tab w:val="clear" w:pos="708"/>
                <w:tab w:val="left" w:pos="142" w:leader="none"/>
              </w:tabs>
              <w:ind w:hanging="0"/>
              <w:jc w:val="left"/>
              <w:rPr>
                <w:sz w:val="24"/>
                <w:szCs w:val="24"/>
              </w:rPr>
            </w:pPr>
            <w:r>
              <w:rPr>
                <w:sz w:val="24"/>
                <w:szCs w:val="24"/>
              </w:rPr>
              <w:t>Снижение аварийности в распределительной системе водоснабжения</w:t>
            </w:r>
          </w:p>
        </w:tc>
        <w:tc>
          <w:tcPr>
            <w:tcW w:w="850"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color w:val="000000"/>
                <w:sz w:val="24"/>
                <w:szCs w:val="24"/>
              </w:rPr>
            </w:pPr>
            <w:r>
              <w:rPr>
                <w:color w:val="000000"/>
                <w:sz w:val="24"/>
                <w:szCs w:val="24"/>
              </w:rPr>
              <w:t>ед.</w:t>
            </w:r>
          </w:p>
        </w:tc>
        <w:tc>
          <w:tcPr>
            <w:tcW w:w="883"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tabs>
                <w:tab w:val="clear" w:pos="708"/>
                <w:tab w:val="left" w:pos="142" w:leader="none"/>
              </w:tabs>
              <w:ind w:hanging="0"/>
              <w:jc w:val="center"/>
              <w:rPr>
                <w:bCs/>
                <w:sz w:val="24"/>
                <w:szCs w:val="24"/>
              </w:rPr>
            </w:pPr>
            <w:r>
              <w:rPr>
                <w:bCs/>
                <w:sz w:val="24"/>
                <w:szCs w:val="24"/>
              </w:rPr>
              <w:t>0,61</w:t>
            </w:r>
          </w:p>
        </w:tc>
        <w:tc>
          <w:tcPr>
            <w:tcW w:w="850"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tabs>
                <w:tab w:val="clear" w:pos="708"/>
                <w:tab w:val="left" w:pos="142" w:leader="none"/>
              </w:tabs>
              <w:ind w:hanging="0"/>
              <w:jc w:val="center"/>
              <w:rPr>
                <w:bCs/>
                <w:sz w:val="24"/>
                <w:szCs w:val="24"/>
              </w:rPr>
            </w:pPr>
            <w:r>
              <w:rPr>
                <w:bCs/>
                <w:sz w:val="24"/>
                <w:szCs w:val="24"/>
              </w:rPr>
              <w:t>0,54</w:t>
            </w:r>
          </w:p>
        </w:tc>
        <w:tc>
          <w:tcPr>
            <w:tcW w:w="852"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tabs>
                <w:tab w:val="clear" w:pos="708"/>
                <w:tab w:val="left" w:pos="142" w:leader="none"/>
              </w:tabs>
              <w:ind w:hanging="0"/>
              <w:jc w:val="center"/>
              <w:rPr>
                <w:bCs/>
                <w:sz w:val="24"/>
                <w:szCs w:val="24"/>
              </w:rPr>
            </w:pPr>
            <w:r>
              <w:rPr>
                <w:bCs/>
                <w:sz w:val="24"/>
                <w:szCs w:val="24"/>
              </w:rPr>
              <w:t>0,63</w:t>
            </w:r>
          </w:p>
        </w:tc>
        <w:tc>
          <w:tcPr>
            <w:tcW w:w="849"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tabs>
                <w:tab w:val="clear" w:pos="708"/>
                <w:tab w:val="left" w:pos="142" w:leader="none"/>
              </w:tabs>
              <w:ind w:hanging="0"/>
              <w:jc w:val="center"/>
              <w:rPr>
                <w:bCs/>
                <w:sz w:val="24"/>
                <w:szCs w:val="24"/>
              </w:rPr>
            </w:pPr>
            <w:r>
              <w:rPr>
                <w:bCs/>
                <w:sz w:val="24"/>
                <w:szCs w:val="24"/>
              </w:rPr>
              <w:t>0,63</w:t>
            </w:r>
          </w:p>
        </w:tc>
        <w:tc>
          <w:tcPr>
            <w:tcW w:w="850"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tabs>
                <w:tab w:val="clear" w:pos="708"/>
                <w:tab w:val="left" w:pos="142" w:leader="none"/>
              </w:tabs>
              <w:ind w:hanging="0"/>
              <w:jc w:val="center"/>
              <w:rPr>
                <w:bCs/>
                <w:sz w:val="24"/>
                <w:szCs w:val="24"/>
              </w:rPr>
            </w:pPr>
            <w:r>
              <w:rPr>
                <w:bCs/>
                <w:sz w:val="24"/>
                <w:szCs w:val="24"/>
              </w:rPr>
              <w:t>0,63</w:t>
            </w:r>
          </w:p>
        </w:tc>
        <w:tc>
          <w:tcPr>
            <w:tcW w:w="852"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tabs>
                <w:tab w:val="clear" w:pos="708"/>
                <w:tab w:val="left" w:pos="142" w:leader="none"/>
              </w:tabs>
              <w:ind w:hanging="0"/>
              <w:jc w:val="center"/>
              <w:rPr>
                <w:bCs/>
                <w:sz w:val="24"/>
                <w:szCs w:val="24"/>
              </w:rPr>
            </w:pPr>
            <w:r>
              <w:rPr>
                <w:bCs/>
                <w:sz w:val="24"/>
                <w:szCs w:val="24"/>
              </w:rPr>
              <w:t>0,63</w:t>
            </w:r>
          </w:p>
        </w:tc>
        <w:tc>
          <w:tcPr>
            <w:tcW w:w="852"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tabs>
                <w:tab w:val="clear" w:pos="708"/>
                <w:tab w:val="left" w:pos="142" w:leader="none"/>
              </w:tabs>
              <w:ind w:hanging="0"/>
              <w:jc w:val="center"/>
              <w:rPr>
                <w:bCs/>
                <w:sz w:val="24"/>
                <w:szCs w:val="24"/>
              </w:rPr>
            </w:pPr>
            <w:r>
              <w:rPr>
                <w:bCs/>
                <w:sz w:val="24"/>
                <w:szCs w:val="24"/>
              </w:rPr>
              <w:t>0,63</w:t>
            </w:r>
          </w:p>
        </w:tc>
        <w:tc>
          <w:tcPr>
            <w:tcW w:w="850"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color w:val="000000"/>
                <w:sz w:val="24"/>
                <w:szCs w:val="24"/>
              </w:rPr>
            </w:pPr>
            <w:r>
              <w:rPr>
                <w:bCs/>
                <w:sz w:val="24"/>
                <w:szCs w:val="24"/>
              </w:rPr>
              <w:t>0,63</w:t>
            </w:r>
          </w:p>
        </w:tc>
        <w:tc>
          <w:tcPr>
            <w:tcW w:w="852"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color w:val="000000"/>
                <w:sz w:val="24"/>
                <w:szCs w:val="24"/>
              </w:rPr>
            </w:pPr>
            <w:r>
              <w:rPr>
                <w:bCs/>
                <w:sz w:val="24"/>
                <w:szCs w:val="24"/>
              </w:rPr>
              <w:t>0,58</w:t>
            </w:r>
          </w:p>
        </w:tc>
        <w:tc>
          <w:tcPr>
            <w:tcW w:w="849"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color w:val="000000"/>
                <w:sz w:val="24"/>
                <w:szCs w:val="24"/>
              </w:rPr>
            </w:pPr>
            <w:r>
              <w:rPr>
                <w:bCs/>
                <w:sz w:val="24"/>
                <w:szCs w:val="24"/>
              </w:rPr>
              <w:t>0,56</w:t>
            </w:r>
          </w:p>
        </w:tc>
        <w:tc>
          <w:tcPr>
            <w:tcW w:w="850"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color w:val="000000"/>
                <w:sz w:val="24"/>
                <w:szCs w:val="24"/>
              </w:rPr>
            </w:pPr>
            <w:r>
              <w:rPr>
                <w:bCs/>
                <w:sz w:val="24"/>
                <w:szCs w:val="24"/>
              </w:rPr>
              <w:t>0,54</w:t>
            </w:r>
          </w:p>
        </w:tc>
        <w:tc>
          <w:tcPr>
            <w:tcW w:w="852"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color w:val="000000"/>
                <w:sz w:val="24"/>
                <w:szCs w:val="24"/>
              </w:rPr>
            </w:pPr>
            <w:r>
              <w:rPr>
                <w:bCs/>
                <w:sz w:val="24"/>
                <w:szCs w:val="24"/>
              </w:rPr>
              <w:t>0,52</w:t>
            </w:r>
          </w:p>
        </w:tc>
        <w:tc>
          <w:tcPr>
            <w:tcW w:w="841" w:type="dxa"/>
            <w:tcBorders>
              <w:top w:val="single" w:sz="2" w:space="0" w:color="000001"/>
              <w:left w:val="single" w:sz="2" w:space="0" w:color="000001"/>
              <w:bottom w:val="single" w:sz="2" w:space="0" w:color="000001"/>
              <w:right w:val="single" w:sz="2" w:space="0" w:color="000001"/>
            </w:tcBorders>
            <w:shd w:color="000000" w:fill="FFFFFF" w:val="clear"/>
            <w:vAlign w:val="center"/>
          </w:tcPr>
          <w:p>
            <w:pPr>
              <w:pStyle w:val="Normal"/>
              <w:widowControl w:val="false"/>
              <w:ind w:hanging="0"/>
              <w:jc w:val="center"/>
              <w:rPr>
                <w:color w:val="000000"/>
                <w:sz w:val="24"/>
                <w:szCs w:val="24"/>
              </w:rPr>
            </w:pPr>
            <w:r>
              <w:rPr>
                <w:bCs/>
                <w:sz w:val="24"/>
                <w:szCs w:val="24"/>
              </w:rPr>
              <w:t>0,50</w:t>
            </w:r>
          </w:p>
        </w:tc>
      </w:tr>
    </w:tbl>
    <w:p>
      <w:pPr>
        <w:sectPr>
          <w:headerReference w:type="default" r:id="rId54"/>
          <w:footerReference w:type="default" r:id="rId55"/>
          <w:type w:val="nextPage"/>
          <w:pgSz w:orient="landscape" w:w="16838" w:h="11906"/>
          <w:pgMar w:left="1134" w:right="1134" w:gutter="0" w:header="709" w:top="766" w:footer="709" w:bottom="766"/>
          <w:pgNumType w:start="50" w:fmt="decimal"/>
          <w:formProt w:val="false"/>
          <w:textDirection w:val="lrTb"/>
          <w:docGrid w:type="default" w:linePitch="360" w:charSpace="4294956850"/>
        </w:sectPr>
      </w:pPr>
    </w:p>
    <w:p>
      <w:pPr>
        <w:pStyle w:val="Normal"/>
        <w:rPr>
          <w:rFonts w:ascii="Times New Roman CYR" w:hAnsi="Times New Roman CYR" w:cs="Times New Roman CYR"/>
          <w:color w:val="000000"/>
          <w:szCs w:val="26"/>
        </w:rPr>
      </w:pPr>
      <w:r>
        <w:rPr>
          <w:rFonts w:cs="Times New Roman CYR" w:ascii="Times New Roman CYR" w:hAnsi="Times New Roman CYR"/>
          <w:color w:val="000000"/>
          <w:szCs w:val="26"/>
        </w:rPr>
        <w:t xml:space="preserve">Скрытые утечки на водопроводных сетях и хищения по данным Росводоканалналадки на Дальнем Востоке в изношенных сетях составляют в среднем 23,7% и колеблются в пределах от 34,4 % в Уссурийске и до 16,51% во Владивостоке. Потери воды при авариях оцениваются по этим же данным величиной 1,07%. </w:t>
      </w:r>
    </w:p>
    <w:p>
      <w:pPr>
        <w:pStyle w:val="Normal"/>
        <w:rPr>
          <w:rFonts w:ascii="Times New Roman CYR" w:hAnsi="Times New Roman CYR" w:cs="Times New Roman CYR"/>
          <w:color w:val="000000"/>
          <w:szCs w:val="26"/>
        </w:rPr>
      </w:pPr>
      <w:r>
        <w:rPr>
          <w:rFonts w:cs="Times New Roman CYR" w:ascii="Times New Roman CYR" w:hAnsi="Times New Roman CYR"/>
          <w:szCs w:val="26"/>
        </w:rPr>
        <w:t>Департаментом по тарифам Приморского края ежегодно устанавливается для предприятия, оказывающего услуги по водоснабжению на территории городского округа, нормативная реализация холодной воды. Такая мера связана с большим объемом хищений из систем водоснабжения городов Приморского края. Для указанного предприятия реализация на 2013 год установлена 5893,547 тыс. м</w:t>
      </w:r>
      <w:r>
        <w:rPr>
          <w:rFonts w:cs="Times New Roman CYR" w:ascii="Times New Roman CYR" w:hAnsi="Times New Roman CYR"/>
          <w:szCs w:val="26"/>
          <w:vertAlign w:val="superscript"/>
        </w:rPr>
        <w:t>3</w:t>
      </w:r>
      <w:r>
        <w:rPr>
          <w:rFonts w:cs="Times New Roman CYR" w:ascii="Times New Roman CYR" w:hAnsi="Times New Roman CYR"/>
          <w:szCs w:val="26"/>
        </w:rPr>
        <w:t>/ год. Тогда объем забираемой воды из источников</w:t>
      </w:r>
      <w:r>
        <w:rPr>
          <w:rFonts w:cs="Times New Roman CYR" w:ascii="Times New Roman CYR" w:hAnsi="Times New Roman CYR"/>
          <w:color w:val="000000"/>
          <w:szCs w:val="26"/>
        </w:rPr>
        <w:t xml:space="preserve"> составит по отношению к данным 2013 года и принятом проценте допустимых утечек 7187,25 тыс. м</w:t>
      </w:r>
      <w:r>
        <w:rPr>
          <w:rFonts w:cs="Times New Roman CYR" w:ascii="Times New Roman CYR" w:hAnsi="Times New Roman CYR"/>
          <w:color w:val="000000"/>
          <w:szCs w:val="26"/>
          <w:vertAlign w:val="superscript"/>
        </w:rPr>
        <w:t>3</w:t>
      </w:r>
      <w:r>
        <w:rPr>
          <w:rFonts w:cs="Times New Roman CYR" w:ascii="Times New Roman CYR" w:hAnsi="Times New Roman CYR"/>
          <w:color w:val="000000"/>
          <w:szCs w:val="26"/>
        </w:rPr>
        <w:t xml:space="preserve">/год, сокращение объемов забираемой воды по сравнению с забором 2013 г. составит 9021,79 – 7187,25 = 1834,53 тыс. м3/год. Увеличение объемов реализации в % за счет борьбы с хищениями составляет </w:t>
      </w:r>
    </w:p>
    <w:p>
      <w:pPr>
        <w:pStyle w:val="Normal"/>
        <w:rPr>
          <w:color w:val="000000"/>
          <w:szCs w:val="26"/>
        </w:rPr>
      </w:pPr>
      <w:r>
        <w:rPr>
          <w:color w:val="000000"/>
          <w:szCs w:val="26"/>
        </w:rPr>
        <w:t>(5893,547 – 5052,2)×100/9021,79 = 9,33%.</w:t>
      </w:r>
    </w:p>
    <w:p>
      <w:pPr>
        <w:pStyle w:val="Normal"/>
        <w:rPr>
          <w:rFonts w:ascii="Times New Roman CYR" w:hAnsi="Times New Roman CYR" w:cs="Times New Roman CYR"/>
          <w:color w:val="000000"/>
          <w:szCs w:val="26"/>
        </w:rPr>
      </w:pPr>
      <w:r>
        <w:rPr>
          <w:rFonts w:cs="Times New Roman CYR" w:ascii="Times New Roman CYR" w:hAnsi="Times New Roman CYR"/>
          <w:color w:val="000000"/>
          <w:szCs w:val="26"/>
        </w:rPr>
        <w:t>При установленных норме реализации и проценте допустимых неучтенных расходов, сокращение потерь за счет скрытых утечек, повреждений и аварий на сетях при транспортировке воды составит 5,07%. Общий баланс по непроданной воде определится по формуле:</w:t>
      </w:r>
    </w:p>
    <w:p>
      <w:pPr>
        <w:pStyle w:val="Normal"/>
        <w:rPr>
          <w:rFonts w:ascii="Times New Roman CYR" w:hAnsi="Times New Roman CYR" w:cs="Times New Roman CYR"/>
          <w:color w:val="000000"/>
          <w:szCs w:val="26"/>
        </w:rPr>
      </w:pPr>
      <w:r>
        <w:rPr>
          <w:rFonts w:cs="Times New Roman CYR" w:ascii="Times New Roman CYR" w:hAnsi="Times New Roman CYR"/>
          <w:color w:val="000000"/>
          <w:szCs w:val="26"/>
        </w:rPr>
        <w:t xml:space="preserve">Э + Д +У + П = О, </w:t>
      </w:r>
    </w:p>
    <w:p>
      <w:pPr>
        <w:pStyle w:val="Normal"/>
        <w:rPr>
          <w:rFonts w:ascii="Times New Roman CYR" w:hAnsi="Times New Roman CYR" w:cs="Times New Roman CYR"/>
          <w:color w:val="000000"/>
          <w:szCs w:val="26"/>
        </w:rPr>
      </w:pPr>
      <w:r>
        <w:rPr>
          <w:rFonts w:cs="Times New Roman CYR" w:ascii="Times New Roman CYR" w:hAnsi="Times New Roman CYR"/>
          <w:color w:val="000000"/>
          <w:szCs w:val="26"/>
        </w:rPr>
        <w:t>где Э – сокращении расходов за счет внедрения энергосберегающего оборудования на сетях и автоматизации, 11,6% (реализация программы энергосбережения); Д – допустимые расходы непроданной воды (технологические нужды, естественные потери, допустимые утечки), 18%; У - увеличение реализации за счет сокращения хищений воды, 9,33%; П – скрытые утечки в сетях, при авариях и повреждениях, 5,07%; О – общий процент непроданной воды. После подстановки получаем</w:t>
      </w:r>
    </w:p>
    <w:p>
      <w:pPr>
        <w:pStyle w:val="Normal"/>
        <w:rPr>
          <w:color w:val="000000"/>
          <w:szCs w:val="26"/>
        </w:rPr>
      </w:pPr>
      <w:r>
        <w:rPr>
          <w:color w:val="000000"/>
          <w:szCs w:val="26"/>
        </w:rPr>
        <w:t>11,6 + 18 +9,33 +5,07 = 44%.</w:t>
      </w:r>
    </w:p>
    <w:p>
      <w:pPr>
        <w:pStyle w:val="Normal"/>
        <w:rPr>
          <w:rFonts w:ascii="Times New Roman CYR" w:hAnsi="Times New Roman CYR" w:cs="Times New Roman CYR"/>
          <w:color w:val="000000"/>
          <w:szCs w:val="26"/>
        </w:rPr>
      </w:pPr>
      <w:r>
        <w:rPr>
          <w:rFonts w:cs="Times New Roman CYR" w:ascii="Times New Roman CYR" w:hAnsi="Times New Roman CYR"/>
          <w:color w:val="000000"/>
          <w:szCs w:val="26"/>
        </w:rPr>
        <w:t>Непроданная вода по отношению к 2012 году составляет 3696,59 тыс. м</w:t>
      </w:r>
      <w:r>
        <w:rPr>
          <w:rFonts w:cs="Times New Roman CYR" w:ascii="Times New Roman CYR" w:hAnsi="Times New Roman CYR"/>
          <w:color w:val="000000"/>
          <w:szCs w:val="26"/>
          <w:vertAlign w:val="superscript"/>
        </w:rPr>
        <w:t>3</w:t>
      </w:r>
      <w:r>
        <w:rPr>
          <w:rFonts w:cs="Times New Roman CYR" w:ascii="Times New Roman CYR" w:hAnsi="Times New Roman CYR"/>
          <w:color w:val="000000"/>
          <w:szCs w:val="26"/>
        </w:rPr>
        <w:t>/год, по отношению к 2013 году – 3128,243 тыс.м</w:t>
      </w:r>
      <w:r>
        <w:rPr>
          <w:rFonts w:cs="Times New Roman CYR" w:ascii="Times New Roman CYR" w:hAnsi="Times New Roman CYR"/>
          <w:color w:val="000000"/>
          <w:szCs w:val="26"/>
          <w:vertAlign w:val="superscript"/>
        </w:rPr>
        <w:t>3</w:t>
      </w:r>
      <w:r>
        <w:rPr>
          <w:rFonts w:cs="Times New Roman CYR" w:ascii="Times New Roman CYR" w:hAnsi="Times New Roman CYR"/>
          <w:color w:val="000000"/>
          <w:szCs w:val="26"/>
        </w:rPr>
        <w:t xml:space="preserve">/год, соответственно в процентах 44 % и 34,67%. Сокращение непроданной воды по отношению к 2012 году – до 26%, по отношению к 2013 году – до 16,67%. </w:t>
      </w:r>
    </w:p>
    <w:p>
      <w:pPr>
        <w:pStyle w:val="Normal"/>
        <w:rPr>
          <w:rFonts w:ascii="Times New Roman CYR" w:hAnsi="Times New Roman CYR" w:cs="Times New Roman CYR"/>
          <w:szCs w:val="26"/>
        </w:rPr>
      </w:pPr>
      <w:r>
        <w:rPr>
          <w:rFonts w:cs="Times New Roman CYR" w:ascii="Times New Roman CYR" w:hAnsi="Times New Roman CYR"/>
          <w:color w:val="000000"/>
          <w:szCs w:val="26"/>
        </w:rPr>
        <w:t xml:space="preserve">При составлении баланса непроданной воды использовалась </w:t>
      </w:r>
      <w:r>
        <w:rPr>
          <w:color w:val="000000"/>
          <w:szCs w:val="26"/>
        </w:rPr>
        <w:t>«</w:t>
      </w:r>
      <w:r>
        <w:rPr>
          <w:rFonts w:cs="Times New Roman CYR" w:ascii="Times New Roman CYR" w:hAnsi="Times New Roman CYR"/>
          <w:szCs w:val="26"/>
        </w:rPr>
        <w:t>Методика определения неучтенных расходов и потерь воды в системах коммунального водоснабжения (утв. приказом Минпромэнерго РФ от 20 декабря 2004 г. № 172). По данным указанной методики количество аварий на сети прямо пропорционально количеству утечек.</w:t>
      </w:r>
    </w:p>
    <w:p>
      <w:pPr>
        <w:pStyle w:val="Normal"/>
        <w:jc w:val="center"/>
        <w:rPr>
          <w:color w:val="000000"/>
          <w:szCs w:val="26"/>
        </w:rPr>
      </w:pPr>
      <w:r>
        <w:rPr>
          <w:color w:val="000000"/>
          <w:szCs w:val="26"/>
        </w:rPr>
      </w:r>
    </w:p>
    <w:p>
      <w:pPr>
        <w:pStyle w:val="Normal"/>
        <w:jc w:val="center"/>
        <w:rPr>
          <w:color w:val="000000"/>
          <w:szCs w:val="26"/>
        </w:rPr>
      </w:pPr>
      <w:r>
        <w:rPr>
          <w:color w:val="000000"/>
          <w:szCs w:val="26"/>
        </w:rPr>
      </w:r>
    </w:p>
    <w:p>
      <w:pPr>
        <w:pStyle w:val="Normal"/>
        <w:ind w:hanging="0"/>
        <w:jc w:val="center"/>
        <w:rPr>
          <w:b/>
          <w:b/>
          <w:color w:val="000000"/>
          <w:szCs w:val="26"/>
        </w:rPr>
      </w:pPr>
      <w:r>
        <w:rPr>
          <w:b/>
          <w:color w:val="000000"/>
          <w:szCs w:val="26"/>
        </w:rPr>
        <w:t xml:space="preserve">8. Перечень выявленных бесхозяйных объектов </w:t>
      </w:r>
    </w:p>
    <w:p>
      <w:pPr>
        <w:pStyle w:val="Normal"/>
        <w:ind w:hanging="0"/>
        <w:jc w:val="center"/>
        <w:rPr>
          <w:b/>
          <w:b/>
          <w:color w:val="000000"/>
          <w:szCs w:val="26"/>
        </w:rPr>
      </w:pPr>
      <w:r>
        <w:rPr>
          <w:b/>
          <w:color w:val="000000"/>
          <w:szCs w:val="26"/>
        </w:rPr>
        <w:t xml:space="preserve">централизованной системы водоснабжения (в случае их выявления) </w:t>
      </w:r>
    </w:p>
    <w:p>
      <w:pPr>
        <w:pStyle w:val="Normal"/>
        <w:ind w:hanging="0"/>
        <w:jc w:val="center"/>
        <w:rPr>
          <w:b/>
          <w:b/>
          <w:color w:val="000000"/>
          <w:szCs w:val="26"/>
        </w:rPr>
      </w:pPr>
      <w:r>
        <w:rPr>
          <w:b/>
          <w:color w:val="000000"/>
          <w:szCs w:val="26"/>
        </w:rPr>
        <w:t>и перечень организаций, уполномоченных на их эксплуатацию</w:t>
      </w:r>
    </w:p>
    <w:p>
      <w:pPr>
        <w:pStyle w:val="Normal"/>
        <w:jc w:val="center"/>
        <w:rPr>
          <w:rFonts w:ascii="Times New Roman CYR" w:hAnsi="Times New Roman CYR" w:cs="Times New Roman CYR"/>
          <w:szCs w:val="26"/>
        </w:rPr>
      </w:pPr>
      <w:r>
        <w:rPr>
          <w:rFonts w:cs="Times New Roman CYR" w:ascii="Times New Roman CYR" w:hAnsi="Times New Roman CYR"/>
          <w:szCs w:val="26"/>
        </w:rPr>
      </w:r>
    </w:p>
    <w:p>
      <w:pPr>
        <w:pStyle w:val="Normal"/>
        <w:tabs>
          <w:tab w:val="clear" w:pos="708"/>
          <w:tab w:val="left" w:pos="709" w:leader="none"/>
        </w:tabs>
        <w:rPr/>
      </w:pPr>
      <w:r>
        <w:rPr>
          <w:szCs w:val="26"/>
        </w:rPr>
        <w:t>На территории городского округа существуют участки водопроводной сети, по которым проводится процедура признания бесхозяйными:</w:t>
      </w:r>
    </w:p>
    <w:p>
      <w:pPr>
        <w:pStyle w:val="Normal"/>
        <w:rPr>
          <w:szCs w:val="26"/>
        </w:rPr>
      </w:pPr>
      <w:r>
        <w:rPr>
          <w:szCs w:val="26"/>
        </w:rPr>
        <w:t>- водопроводная сеть</w:t>
      </w:r>
      <w:bookmarkStart w:id="36" w:name="_Toc360621776"/>
      <w:bookmarkStart w:id="37" w:name="_Toc362437912"/>
      <w:bookmarkStart w:id="38" w:name="_Toc363218664"/>
      <w:bookmarkEnd w:id="36"/>
      <w:bookmarkEnd w:id="37"/>
      <w:bookmarkEnd w:id="38"/>
      <w:r>
        <w:rPr>
          <w:szCs w:val="26"/>
        </w:rPr>
        <w:t xml:space="preserve"> от существующего водопровода по ул. Вокзальная до МКД, расположенного по адресу: Приморский край, г. Арсеньев, ул. Олега Кошевого, 2;</w:t>
      </w:r>
    </w:p>
    <w:p>
      <w:pPr>
        <w:pStyle w:val="Normal"/>
        <w:rPr/>
      </w:pPr>
      <w:r>
        <w:rPr>
          <w:szCs w:val="26"/>
        </w:rPr>
        <w:t>- водопроводная сеть от ВК-1 до наружной стены здания по адресу: Приморский край, г. Арсеньев, ул. Сазыкина,8 (с пожарным гидрантом в колодце ВК-1/1).</w:t>
      </w:r>
    </w:p>
    <w:p>
      <w:pPr>
        <w:pStyle w:val="Normal"/>
        <w:ind w:firstLine="708"/>
        <w:rPr>
          <w:color w:val="000000"/>
          <w:szCs w:val="26"/>
        </w:rPr>
      </w:pPr>
      <w:r>
        <w:rPr>
          <w:color w:val="000000"/>
          <w:szCs w:val="26"/>
        </w:rPr>
        <w:t>Организацией, уполномоченной на эксплуатацию бесхозяйных сетей, является ООО «Кристалл».</w:t>
      </w:r>
    </w:p>
    <w:p>
      <w:pPr>
        <w:pStyle w:val="Normal"/>
        <w:ind w:firstLine="708"/>
        <w:rPr>
          <w:color w:val="000000"/>
          <w:szCs w:val="26"/>
        </w:rPr>
      </w:pPr>
      <w:r>
        <w:rPr>
          <w:color w:val="000000"/>
          <w:szCs w:val="26"/>
        </w:rPr>
        <w:t>В соответствии с п. 3 ст. 225 ГК РФ, бесхозяйные недвижимые вещи (в том числе и тепловые сети) принимаются на учет органом, осуществляющим государственную регистрацию права на недвижимое имущество (Росреестром), по заявлению органа местного самоуправления, на территории которого они находятся.</w:t>
      </w:r>
    </w:p>
    <w:p>
      <w:pPr>
        <w:pStyle w:val="Normal"/>
        <w:ind w:firstLine="708"/>
        <w:rPr>
          <w:color w:val="000000"/>
          <w:szCs w:val="26"/>
        </w:rPr>
      </w:pPr>
      <w:r>
        <w:rPr>
          <w:color w:val="000000"/>
          <w:szCs w:val="26"/>
        </w:rPr>
        <w:t>По истечении года со дня постановки бесхозяйной недвижимой вещи на учет орган, уполномоченный управлять имуществом городского округа, может обратиться в суд с требованием о признании права собственности на бесхозяйные сети.</w:t>
      </w:r>
    </w:p>
    <w:p>
      <w:pPr>
        <w:pStyle w:val="Normal"/>
        <w:ind w:firstLine="708"/>
        <w:rPr>
          <w:szCs w:val="26"/>
        </w:rPr>
      </w:pPr>
      <w:r>
        <w:rPr>
          <w:szCs w:val="26"/>
        </w:rPr>
        <w:t>Если суд не признает бесхозяйные сети поступившими в собственность Арсеньевского городского округа, то их может либо принять в собственность оставивший их собственник, либо такие сети могут быть приобретены в собственность в силу приобретательной давности. Согласно ст. 234 ГК РФ лицо, не являющееся собственником имущества, но добросовестно, открыто и непрерывно владеющее как своим собственным недвижимым имуществом в течение 15 лет, приобретает право собственности на это имущество.</w:t>
      </w:r>
    </w:p>
    <w:p>
      <w:pPr>
        <w:pStyle w:val="Normal"/>
        <w:ind w:firstLine="708"/>
        <w:rPr>
          <w:szCs w:val="26"/>
        </w:rPr>
      </w:pPr>
      <w:r>
        <w:rPr>
          <w:szCs w:val="26"/>
        </w:rPr>
        <w:t>Бесхозяйные сети переходят в собственность Арсеньевского городского округа в порядке, установленном ст. 225 ГК РФ.</w:t>
      </w:r>
    </w:p>
    <w:p>
      <w:pPr>
        <w:pStyle w:val="Normal"/>
        <w:ind w:firstLine="708"/>
        <w:rPr>
          <w:b/>
          <w:b/>
          <w:szCs w:val="26"/>
        </w:rPr>
      </w:pPr>
      <w:r>
        <w:rPr>
          <w:szCs w:val="26"/>
        </w:rPr>
        <w:t>До перехода бесхозяйных сетей в собственность орган местного самоуправления руководствуется ст. 8 Федерального закона от 07.12.2011 № 416-ФЗ «О водоснабжении и водоотведении».</w:t>
      </w:r>
    </w:p>
    <w:p>
      <w:pPr>
        <w:pStyle w:val="NormalWeb"/>
        <w:spacing w:before="280" w:after="280"/>
        <w:jc w:val="center"/>
        <w:rPr>
          <w:b/>
          <w:b/>
          <w:sz w:val="26"/>
          <w:szCs w:val="26"/>
        </w:rPr>
      </w:pPr>
      <w:r>
        <w:rPr>
          <w:b/>
          <w:sz w:val="26"/>
          <w:szCs w:val="26"/>
        </w:rPr>
      </w:r>
    </w:p>
    <w:p>
      <w:pPr>
        <w:pStyle w:val="NormalWeb"/>
        <w:spacing w:before="280" w:after="280"/>
        <w:jc w:val="center"/>
        <w:rPr>
          <w:b/>
          <w:b/>
          <w:sz w:val="26"/>
          <w:szCs w:val="26"/>
        </w:rPr>
      </w:pPr>
      <w:r>
        <w:rPr>
          <w:b/>
          <w:sz w:val="26"/>
          <w:szCs w:val="26"/>
        </w:rPr>
      </w:r>
    </w:p>
    <w:p>
      <w:pPr>
        <w:pStyle w:val="NormalWeb"/>
        <w:spacing w:before="280" w:after="280"/>
        <w:jc w:val="center"/>
        <w:rPr>
          <w:b/>
          <w:b/>
          <w:sz w:val="26"/>
          <w:szCs w:val="26"/>
        </w:rPr>
      </w:pPr>
      <w:r>
        <w:rPr>
          <w:b/>
          <w:sz w:val="26"/>
          <w:szCs w:val="26"/>
        </w:rPr>
      </w:r>
    </w:p>
    <w:p>
      <w:pPr>
        <w:pStyle w:val="NormalWeb"/>
        <w:spacing w:before="280" w:after="280"/>
        <w:jc w:val="center"/>
        <w:rPr>
          <w:b/>
          <w:b/>
          <w:sz w:val="26"/>
          <w:szCs w:val="26"/>
        </w:rPr>
      </w:pPr>
      <w:r>
        <w:rPr>
          <w:b/>
          <w:sz w:val="26"/>
          <w:szCs w:val="26"/>
        </w:rPr>
      </w:r>
    </w:p>
    <w:p>
      <w:pPr>
        <w:pStyle w:val="NormalWeb"/>
        <w:spacing w:before="280" w:after="280"/>
        <w:jc w:val="center"/>
        <w:rPr>
          <w:b/>
          <w:b/>
          <w:sz w:val="26"/>
          <w:szCs w:val="26"/>
        </w:rPr>
      </w:pPr>
      <w:r>
        <w:rPr>
          <w:b/>
          <w:sz w:val="26"/>
          <w:szCs w:val="26"/>
        </w:rPr>
      </w:r>
    </w:p>
    <w:p>
      <w:pPr>
        <w:pStyle w:val="NormalWeb"/>
        <w:spacing w:before="280" w:after="280"/>
        <w:jc w:val="center"/>
        <w:rPr>
          <w:b/>
          <w:b/>
          <w:sz w:val="26"/>
          <w:szCs w:val="26"/>
        </w:rPr>
      </w:pPr>
      <w:r>
        <w:rPr>
          <w:b/>
          <w:sz w:val="26"/>
          <w:szCs w:val="26"/>
        </w:rPr>
      </w:r>
    </w:p>
    <w:p>
      <w:pPr>
        <w:pStyle w:val="NormalWeb"/>
        <w:spacing w:before="280" w:after="280"/>
        <w:jc w:val="center"/>
        <w:rPr>
          <w:b/>
          <w:b/>
          <w:sz w:val="26"/>
          <w:szCs w:val="26"/>
        </w:rPr>
      </w:pPr>
      <w:r>
        <w:rPr>
          <w:b/>
          <w:sz w:val="26"/>
          <w:szCs w:val="26"/>
        </w:rPr>
      </w:r>
    </w:p>
    <w:p>
      <w:pPr>
        <w:pStyle w:val="NormalWeb"/>
        <w:spacing w:before="280" w:after="280"/>
        <w:jc w:val="center"/>
        <w:rPr>
          <w:b/>
          <w:b/>
          <w:sz w:val="26"/>
          <w:szCs w:val="26"/>
        </w:rPr>
      </w:pPr>
      <w:r>
        <w:rPr>
          <w:b/>
          <w:sz w:val="26"/>
          <w:szCs w:val="26"/>
        </w:rPr>
      </w:r>
    </w:p>
    <w:p>
      <w:pPr>
        <w:pStyle w:val="NormalWeb"/>
        <w:spacing w:before="280" w:after="280"/>
        <w:jc w:val="center"/>
        <w:rPr>
          <w:b/>
          <w:b/>
          <w:sz w:val="26"/>
          <w:szCs w:val="26"/>
        </w:rPr>
      </w:pPr>
      <w:r>
        <w:rPr>
          <w:b/>
          <w:sz w:val="26"/>
          <w:szCs w:val="26"/>
        </w:rPr>
      </w:r>
    </w:p>
    <w:p>
      <w:pPr>
        <w:pStyle w:val="NormalWeb"/>
        <w:spacing w:before="280" w:after="280"/>
        <w:jc w:val="center"/>
        <w:rPr>
          <w:b/>
          <w:b/>
          <w:sz w:val="26"/>
          <w:szCs w:val="26"/>
        </w:rPr>
      </w:pPr>
      <w:r>
        <w:rPr>
          <w:b/>
          <w:sz w:val="26"/>
          <w:szCs w:val="26"/>
        </w:rPr>
      </w:r>
    </w:p>
    <w:p>
      <w:pPr>
        <w:pStyle w:val="NormalWeb"/>
        <w:spacing w:before="280" w:after="280"/>
        <w:jc w:val="center"/>
        <w:rPr>
          <w:b/>
          <w:b/>
          <w:sz w:val="26"/>
          <w:szCs w:val="26"/>
        </w:rPr>
      </w:pPr>
      <w:r>
        <w:rPr>
          <w:b/>
          <w:sz w:val="26"/>
          <w:szCs w:val="26"/>
        </w:rPr>
      </w:r>
    </w:p>
    <w:p>
      <w:pPr>
        <w:pStyle w:val="NormalWeb"/>
        <w:spacing w:before="280" w:after="280"/>
        <w:jc w:val="center"/>
        <w:rPr>
          <w:b/>
          <w:b/>
          <w:sz w:val="26"/>
          <w:szCs w:val="26"/>
        </w:rPr>
      </w:pPr>
      <w:r>
        <w:rPr>
          <w:b/>
          <w:sz w:val="26"/>
          <w:szCs w:val="26"/>
        </w:rPr>
      </w:r>
    </w:p>
    <w:p>
      <w:pPr>
        <w:pStyle w:val="NormalWeb"/>
        <w:spacing w:before="280" w:after="280"/>
        <w:jc w:val="center"/>
        <w:rPr>
          <w:b/>
          <w:b/>
          <w:sz w:val="26"/>
          <w:szCs w:val="26"/>
        </w:rPr>
      </w:pPr>
      <w:r>
        <w:rPr>
          <w:b/>
          <w:sz w:val="26"/>
          <w:szCs w:val="26"/>
        </w:rPr>
      </w:r>
    </w:p>
    <w:p>
      <w:pPr>
        <w:pStyle w:val="NormalWeb"/>
        <w:spacing w:before="280" w:after="280"/>
        <w:jc w:val="center"/>
        <w:rPr>
          <w:b/>
          <w:b/>
          <w:sz w:val="26"/>
          <w:szCs w:val="26"/>
        </w:rPr>
      </w:pPr>
      <w:r>
        <w:rPr>
          <w:b/>
          <w:sz w:val="26"/>
          <w:szCs w:val="26"/>
        </w:rPr>
      </w:r>
    </w:p>
    <w:p>
      <w:pPr>
        <w:pStyle w:val="NormalWeb"/>
        <w:spacing w:before="280" w:after="280"/>
        <w:jc w:val="center"/>
        <w:rPr>
          <w:b/>
          <w:b/>
          <w:sz w:val="26"/>
          <w:szCs w:val="26"/>
        </w:rPr>
      </w:pPr>
      <w:r>
        <w:rPr>
          <w:b/>
          <w:sz w:val="26"/>
          <w:szCs w:val="26"/>
        </w:rPr>
      </w:r>
    </w:p>
    <w:p>
      <w:pPr>
        <w:pStyle w:val="NormalWeb"/>
        <w:spacing w:before="280" w:after="280"/>
        <w:jc w:val="center"/>
        <w:rPr>
          <w:b/>
          <w:b/>
          <w:sz w:val="26"/>
          <w:szCs w:val="26"/>
        </w:rPr>
      </w:pPr>
      <w:r>
        <w:rPr>
          <w:b/>
          <w:sz w:val="26"/>
          <w:szCs w:val="26"/>
        </w:rPr>
        <w:t>Литература</w:t>
      </w:r>
    </w:p>
    <w:p>
      <w:pPr>
        <w:pStyle w:val="NormalWeb"/>
        <w:spacing w:beforeAutospacing="0" w:before="0" w:after="280"/>
        <w:jc w:val="both"/>
        <w:rPr>
          <w:sz w:val="26"/>
          <w:szCs w:val="26"/>
        </w:rPr>
      </w:pPr>
      <w:r>
        <w:rPr>
          <w:sz w:val="26"/>
          <w:szCs w:val="26"/>
        </w:rPr>
        <w:t>1. Бадалов М.Б., Пцарев К.А., Юдин М.Ю., Хямяляйнен М.М., Огибин М.А. Совершенствование эксплуатации системы подачи и транспортирования воды Санкт-Петербурга, журнал «Водоснабжение и санитарная техника», №11, 2001 г., стр.10-12.</w:t>
      </w:r>
    </w:p>
    <w:p>
      <w:pPr>
        <w:pStyle w:val="NormalWeb"/>
        <w:spacing w:beforeAutospacing="0" w:before="0" w:after="280"/>
        <w:jc w:val="both"/>
        <w:rPr>
          <w:sz w:val="26"/>
          <w:szCs w:val="26"/>
        </w:rPr>
      </w:pPr>
      <w:r>
        <w:rPr>
          <w:sz w:val="26"/>
          <w:szCs w:val="26"/>
        </w:rPr>
        <w:t>2. Описание изобретения «Способ автоматического управления водоснабжением» к патенту RU 2264652, кл. G06A 17/60, G05В 19/18, Глуховский И.И., Каменецкий А.Б.</w:t>
      </w:r>
    </w:p>
    <w:p>
      <w:pPr>
        <w:pStyle w:val="NormalWeb"/>
        <w:spacing w:beforeAutospacing="0" w:before="0" w:after="280"/>
        <w:jc w:val="both"/>
        <w:rPr>
          <w:sz w:val="26"/>
          <w:szCs w:val="26"/>
        </w:rPr>
      </w:pPr>
      <w:r>
        <w:rPr>
          <w:sz w:val="26"/>
          <w:szCs w:val="26"/>
        </w:rPr>
        <w:t>3. Иваненко Б.Н., Тарасов Н.Г. Авторское свидетельство СССР №623993, кл. F04D 15/00, G05D 27/00.</w:t>
      </w:r>
    </w:p>
    <w:p>
      <w:pPr>
        <w:pStyle w:val="NormalWeb"/>
        <w:spacing w:beforeAutospacing="0" w:before="0" w:after="280"/>
        <w:jc w:val="both"/>
        <w:rPr>
          <w:sz w:val="26"/>
          <w:szCs w:val="26"/>
        </w:rPr>
      </w:pPr>
      <w:r>
        <w:rPr>
          <w:sz w:val="26"/>
          <w:szCs w:val="26"/>
        </w:rPr>
        <w:t>4. Цыбин Л.А., Шанаев И.Ф. Гидравлика и насосы. М.: Высшая школа, 1976 г., стр.116-119.</w:t>
      </w:r>
    </w:p>
    <w:p>
      <w:pPr>
        <w:pStyle w:val="NormalWeb"/>
        <w:spacing w:beforeAutospacing="0" w:before="0" w:after="280"/>
        <w:jc w:val="both"/>
        <w:rPr>
          <w:sz w:val="26"/>
          <w:szCs w:val="26"/>
        </w:rPr>
      </w:pPr>
      <w:r>
        <w:rPr>
          <w:sz w:val="26"/>
          <w:szCs w:val="26"/>
        </w:rPr>
        <w:t xml:space="preserve">5. Абрамов Н.Н. </w:t>
      </w:r>
      <w:r>
        <w:rPr>
          <w:bCs/>
          <w:sz w:val="26"/>
          <w:szCs w:val="26"/>
        </w:rPr>
        <w:t>Водоснабжение.</w:t>
      </w:r>
      <w:r>
        <w:rPr>
          <w:sz w:val="26"/>
          <w:szCs w:val="26"/>
        </w:rPr>
        <w:t xml:space="preserve"> Учебник для вузов. Изд. 2-е.  М.: Стройиздат, 1974 - 480 с.</w:t>
      </w:r>
    </w:p>
    <w:p>
      <w:pPr>
        <w:pStyle w:val="NormalWeb"/>
        <w:spacing w:beforeAutospacing="0" w:before="0" w:after="280"/>
        <w:jc w:val="both"/>
        <w:rPr>
          <w:sz w:val="26"/>
          <w:szCs w:val="26"/>
        </w:rPr>
      </w:pPr>
      <w:r>
        <w:rPr>
          <w:sz w:val="26"/>
          <w:szCs w:val="26"/>
        </w:rPr>
        <w:t xml:space="preserve">6. Фрог Б.Н., Левченко А.П. </w:t>
      </w:r>
      <w:r>
        <w:rPr>
          <w:bCs/>
          <w:sz w:val="26"/>
          <w:szCs w:val="26"/>
        </w:rPr>
        <w:t>Водоподготовка.</w:t>
      </w:r>
      <w:r>
        <w:rPr>
          <w:sz w:val="26"/>
          <w:szCs w:val="26"/>
        </w:rPr>
        <w:t xml:space="preserve"> Учебное пособие для вузов. М.: Издательство МГУ, 1996 - 680 с.</w:t>
      </w:r>
    </w:p>
    <w:p>
      <w:pPr>
        <w:pStyle w:val="NormalWeb"/>
        <w:spacing w:beforeAutospacing="0" w:before="0" w:after="280"/>
        <w:jc w:val="both"/>
        <w:rPr>
          <w:sz w:val="26"/>
          <w:szCs w:val="26"/>
        </w:rPr>
      </w:pPr>
      <w:r>
        <w:rPr>
          <w:sz w:val="26"/>
          <w:szCs w:val="26"/>
        </w:rPr>
        <w:t xml:space="preserve">7. Шевелев Ф.А. </w:t>
      </w:r>
      <w:r>
        <w:rPr>
          <w:bCs/>
          <w:sz w:val="26"/>
          <w:szCs w:val="26"/>
        </w:rPr>
        <w:t>Таблицы для гидравлического расчета стальных, чугунных, асбоцементных, пластмассовых и стеклянных водопроводных труб.</w:t>
      </w:r>
      <w:r>
        <w:rPr>
          <w:sz w:val="26"/>
          <w:szCs w:val="26"/>
        </w:rPr>
        <w:t xml:space="preserve"> Изд.  5-е. М.: Стройиздат, 1973 - 112 с.</w:t>
      </w:r>
    </w:p>
    <w:p>
      <w:pPr>
        <w:pStyle w:val="NormalWeb"/>
        <w:spacing w:beforeAutospacing="0" w:before="0" w:after="280"/>
        <w:jc w:val="both"/>
        <w:rPr>
          <w:sz w:val="26"/>
          <w:szCs w:val="26"/>
        </w:rPr>
      </w:pPr>
      <w:r>
        <w:rPr>
          <w:sz w:val="26"/>
          <w:szCs w:val="26"/>
        </w:rPr>
        <w:t xml:space="preserve">8. </w:t>
      </w:r>
      <w:r>
        <w:rPr>
          <w:bCs/>
          <w:sz w:val="26"/>
          <w:szCs w:val="26"/>
        </w:rPr>
        <w:t>Расчет водопроводных сетей</w:t>
      </w:r>
      <w:r>
        <w:rPr>
          <w:sz w:val="26"/>
          <w:szCs w:val="26"/>
        </w:rPr>
        <w:t>: Учебное пособие для вузов / Н.Н. Абрамов, М.М. Поспелова, М.А. Сомов и др. - Изд. 4-е. М.: Стройиздат, 1983 - 278 с.</w:t>
      </w:r>
    </w:p>
    <w:p>
      <w:pPr>
        <w:pStyle w:val="NormalWeb"/>
        <w:spacing w:beforeAutospacing="0" w:before="0" w:after="280"/>
        <w:jc w:val="both"/>
        <w:rPr>
          <w:sz w:val="26"/>
          <w:szCs w:val="26"/>
        </w:rPr>
      </w:pPr>
      <w:r>
        <w:rPr>
          <w:sz w:val="26"/>
          <w:szCs w:val="26"/>
        </w:rPr>
        <w:t xml:space="preserve">9. Кожинов И.В. </w:t>
      </w:r>
      <w:r>
        <w:rPr>
          <w:bCs/>
          <w:sz w:val="26"/>
          <w:szCs w:val="26"/>
        </w:rPr>
        <w:t>Очистка питьевой и технической воды</w:t>
      </w:r>
      <w:r>
        <w:rPr>
          <w:sz w:val="26"/>
          <w:szCs w:val="26"/>
        </w:rPr>
        <w:t xml:space="preserve"> - 271 с. </w:t>
      </w:r>
    </w:p>
    <w:p>
      <w:pPr>
        <w:pStyle w:val="NormalWeb"/>
        <w:spacing w:beforeAutospacing="0" w:before="0" w:after="280"/>
        <w:jc w:val="both"/>
        <w:rPr>
          <w:sz w:val="26"/>
          <w:szCs w:val="26"/>
        </w:rPr>
      </w:pPr>
      <w:r>
        <w:rPr>
          <w:sz w:val="26"/>
          <w:szCs w:val="26"/>
        </w:rPr>
        <w:t xml:space="preserve">10. Золотова Е.Ф., Асс Г.Ю. </w:t>
      </w:r>
      <w:r>
        <w:rPr>
          <w:bCs/>
          <w:sz w:val="26"/>
          <w:szCs w:val="26"/>
        </w:rPr>
        <w:t>Очистка воды от железа, марганца, фтора и сероводорода</w:t>
      </w:r>
      <w:r>
        <w:rPr>
          <w:sz w:val="26"/>
          <w:szCs w:val="26"/>
        </w:rPr>
        <w:t>. М.: Стройиздат, 1975 - 176 с.</w:t>
      </w:r>
    </w:p>
    <w:p>
      <w:pPr>
        <w:pStyle w:val="NormalWeb"/>
        <w:spacing w:beforeAutospacing="0" w:before="0" w:after="280"/>
        <w:jc w:val="both"/>
        <w:rPr>
          <w:sz w:val="26"/>
          <w:szCs w:val="26"/>
        </w:rPr>
      </w:pPr>
      <w:r>
        <w:rPr>
          <w:sz w:val="26"/>
          <w:szCs w:val="26"/>
        </w:rPr>
        <w:t xml:space="preserve">11. Суреньянц С.Я., Иванов А.П. </w:t>
      </w:r>
      <w:r>
        <w:rPr>
          <w:bCs/>
          <w:sz w:val="26"/>
          <w:szCs w:val="26"/>
        </w:rPr>
        <w:t>Эксплуатация водозаборов подземных вод</w:t>
      </w:r>
      <w:r>
        <w:rPr>
          <w:sz w:val="26"/>
          <w:szCs w:val="26"/>
        </w:rPr>
        <w:t>. М.: Стройиздат, 1989 - 80 с.</w:t>
      </w:r>
    </w:p>
    <w:p>
      <w:pPr>
        <w:pStyle w:val="NormalWeb"/>
        <w:spacing w:beforeAutospacing="0" w:before="0" w:after="280"/>
        <w:jc w:val="both"/>
        <w:rPr>
          <w:sz w:val="26"/>
          <w:szCs w:val="26"/>
        </w:rPr>
      </w:pPr>
      <w:r>
        <w:rPr>
          <w:sz w:val="26"/>
          <w:szCs w:val="26"/>
        </w:rPr>
        <w:t xml:space="preserve">12. Журба М.Г., Соколов Л.И., Говорова Ж.М. </w:t>
      </w:r>
      <w:r>
        <w:rPr>
          <w:bCs/>
          <w:sz w:val="26"/>
          <w:szCs w:val="26"/>
        </w:rPr>
        <w:t>Водоснабжение. Проектирование систем и сооружений</w:t>
      </w:r>
      <w:r>
        <w:rPr>
          <w:sz w:val="26"/>
          <w:szCs w:val="26"/>
        </w:rPr>
        <w:t>. Том 1. М.: Издательство АСВ, 2003 - 288с.</w:t>
      </w:r>
    </w:p>
    <w:p>
      <w:pPr>
        <w:pStyle w:val="NormalWeb"/>
        <w:spacing w:beforeAutospacing="0" w:before="0" w:after="280"/>
        <w:jc w:val="both"/>
        <w:rPr>
          <w:sz w:val="26"/>
          <w:szCs w:val="26"/>
        </w:rPr>
      </w:pPr>
      <w:r>
        <w:rPr>
          <w:sz w:val="26"/>
          <w:szCs w:val="26"/>
        </w:rPr>
        <w:t xml:space="preserve">13. Журба М.Г., Соколов Л.И., Говорова Ж.М. </w:t>
      </w:r>
      <w:r>
        <w:rPr>
          <w:bCs/>
          <w:sz w:val="26"/>
          <w:szCs w:val="26"/>
        </w:rPr>
        <w:t>Водоснабжение. Проектирование систем и сооружений</w:t>
      </w:r>
      <w:r>
        <w:rPr>
          <w:sz w:val="26"/>
          <w:szCs w:val="26"/>
        </w:rPr>
        <w:t>. Том 2. Очистка и кондиционирование природных вод. М.: Издательство АСВ, 2004 - 496 с.</w:t>
      </w:r>
    </w:p>
    <w:p>
      <w:pPr>
        <w:pStyle w:val="NormalWeb"/>
        <w:spacing w:beforeAutospacing="0" w:before="0" w:after="280"/>
        <w:jc w:val="both"/>
        <w:rPr>
          <w:sz w:val="26"/>
          <w:szCs w:val="26"/>
        </w:rPr>
      </w:pPr>
      <w:r>
        <w:rPr>
          <w:sz w:val="26"/>
          <w:szCs w:val="26"/>
        </w:rPr>
        <w:t xml:space="preserve">14. Журба М.Г., Соколов Л.И., Говорова Ж.М. </w:t>
      </w:r>
      <w:r>
        <w:rPr>
          <w:bCs/>
          <w:sz w:val="26"/>
          <w:szCs w:val="26"/>
        </w:rPr>
        <w:t>Водоснабжение. Проектирование систем и сооружений</w:t>
      </w:r>
      <w:r>
        <w:rPr>
          <w:sz w:val="26"/>
          <w:szCs w:val="26"/>
        </w:rPr>
        <w:t>. Том 3. Системы распределения и подачи воды. М.: Издательство АСВ, 2004 - 256 с.</w:t>
      </w:r>
    </w:p>
    <w:p>
      <w:pPr>
        <w:pStyle w:val="NormalWeb"/>
        <w:spacing w:before="280" w:after="280"/>
        <w:jc w:val="both"/>
        <w:rPr>
          <w:sz w:val="26"/>
          <w:szCs w:val="26"/>
        </w:rPr>
      </w:pPr>
      <w:r>
        <w:rPr>
          <w:sz w:val="26"/>
          <w:szCs w:val="26"/>
        </w:rPr>
        <w:t xml:space="preserve">15. </w:t>
      </w:r>
      <w:r>
        <w:rPr>
          <w:bCs/>
          <w:sz w:val="26"/>
          <w:szCs w:val="26"/>
        </w:rPr>
        <w:t>Справочник по эксплуатации и ремонту водозаборных скважин</w:t>
      </w:r>
      <w:r>
        <w:rPr>
          <w:sz w:val="26"/>
          <w:szCs w:val="26"/>
        </w:rPr>
        <w:t>. / Э.А. Морозов, А.В. Стецюк. Киев: Будивельник, 1984 - 96 с.</w:t>
      </w:r>
    </w:p>
    <w:p>
      <w:pPr>
        <w:pStyle w:val="NormalWeb"/>
        <w:spacing w:before="280" w:after="280"/>
        <w:jc w:val="both"/>
        <w:rPr>
          <w:sz w:val="26"/>
          <w:szCs w:val="26"/>
        </w:rPr>
      </w:pPr>
      <w:r>
        <w:rPr>
          <w:sz w:val="26"/>
          <w:szCs w:val="26"/>
        </w:rPr>
        <w:t xml:space="preserve">16. Арсенов В.Г. </w:t>
      </w:r>
      <w:r>
        <w:rPr>
          <w:bCs/>
          <w:sz w:val="26"/>
          <w:szCs w:val="26"/>
        </w:rPr>
        <w:t>Водоснабжение промышленных предприятий</w:t>
      </w:r>
      <w:r>
        <w:rPr>
          <w:sz w:val="26"/>
          <w:szCs w:val="26"/>
        </w:rPr>
        <w:t>. 71 с.</w:t>
      </w:r>
    </w:p>
    <w:p>
      <w:pPr>
        <w:pStyle w:val="NormalWeb"/>
        <w:spacing w:before="280" w:after="280"/>
        <w:jc w:val="both"/>
        <w:rPr>
          <w:sz w:val="26"/>
          <w:szCs w:val="26"/>
        </w:rPr>
      </w:pPr>
      <w:r>
        <w:rPr>
          <w:sz w:val="26"/>
          <w:szCs w:val="26"/>
        </w:rPr>
        <w:t xml:space="preserve">17. Порядин А.Ф. </w:t>
      </w:r>
      <w:r>
        <w:rPr>
          <w:bCs/>
          <w:sz w:val="26"/>
          <w:szCs w:val="26"/>
        </w:rPr>
        <w:t>Устройство и эксплуатация водозаборов</w:t>
      </w:r>
      <w:r>
        <w:rPr>
          <w:sz w:val="26"/>
          <w:szCs w:val="26"/>
        </w:rPr>
        <w:t>. М.: Стройиздат, 1984.</w:t>
      </w:r>
    </w:p>
    <w:p>
      <w:pPr>
        <w:pStyle w:val="NormalWeb"/>
        <w:spacing w:before="280" w:after="280"/>
        <w:jc w:val="both"/>
        <w:rPr>
          <w:sz w:val="26"/>
          <w:szCs w:val="26"/>
        </w:rPr>
      </w:pPr>
      <w:r>
        <w:rPr>
          <w:sz w:val="26"/>
          <w:szCs w:val="26"/>
        </w:rPr>
        <w:t xml:space="preserve">18. Плотников Н.А., Алексеев В.С. </w:t>
      </w:r>
      <w:r>
        <w:rPr>
          <w:bCs/>
          <w:sz w:val="26"/>
          <w:szCs w:val="26"/>
        </w:rPr>
        <w:t>Проектирование и эксплуатация водозаборов подземных вод.</w:t>
      </w:r>
      <w:r>
        <w:rPr>
          <w:sz w:val="26"/>
          <w:szCs w:val="26"/>
        </w:rPr>
        <w:t xml:space="preserve"> М.: Стройиздат, 1990 - 256 с.</w:t>
      </w:r>
    </w:p>
    <w:p>
      <w:pPr>
        <w:pStyle w:val="NormalWeb"/>
        <w:spacing w:before="280" w:after="280"/>
        <w:jc w:val="both"/>
        <w:rPr>
          <w:sz w:val="26"/>
          <w:szCs w:val="26"/>
        </w:rPr>
      </w:pPr>
      <w:r>
        <w:rPr>
          <w:sz w:val="26"/>
          <w:szCs w:val="26"/>
        </w:rPr>
        <w:t xml:space="preserve">19. Абрамов С.К., Биндеман Н.Н., Семенов М.П. </w:t>
      </w:r>
      <w:r>
        <w:rPr>
          <w:bCs/>
          <w:sz w:val="26"/>
          <w:szCs w:val="26"/>
        </w:rPr>
        <w:t>Водозаборы подземных вод.</w:t>
      </w:r>
      <w:r>
        <w:rPr>
          <w:sz w:val="26"/>
          <w:szCs w:val="26"/>
        </w:rPr>
        <w:t xml:space="preserve"> М.: Стройиздат, 1947 - 229 с.</w:t>
      </w:r>
    </w:p>
    <w:p>
      <w:pPr>
        <w:pStyle w:val="NormalWeb"/>
        <w:spacing w:before="280" w:after="280"/>
        <w:jc w:val="both"/>
        <w:rPr>
          <w:sz w:val="26"/>
          <w:szCs w:val="26"/>
        </w:rPr>
      </w:pPr>
      <w:r>
        <w:rPr>
          <w:sz w:val="26"/>
          <w:szCs w:val="26"/>
        </w:rPr>
        <w:t xml:space="preserve">20. </w:t>
      </w:r>
      <w:r>
        <w:rPr>
          <w:bCs/>
          <w:sz w:val="26"/>
          <w:szCs w:val="26"/>
        </w:rPr>
        <w:t>Гидрология и гидротехнические сооружения</w:t>
      </w:r>
      <w:r>
        <w:rPr>
          <w:sz w:val="26"/>
          <w:szCs w:val="26"/>
        </w:rPr>
        <w:t>: Учеб. для вузов по спец. «Водоснабжение и канализация» / Под ред. Г.Н. Смирнова. - М.: Высш. шк., 1988 - 472 с.</w:t>
      </w:r>
    </w:p>
    <w:p>
      <w:pPr>
        <w:pStyle w:val="NormalWeb"/>
        <w:spacing w:before="280" w:after="280"/>
        <w:jc w:val="both"/>
        <w:rPr>
          <w:sz w:val="26"/>
          <w:szCs w:val="26"/>
        </w:rPr>
      </w:pPr>
      <w:r>
        <w:rPr>
          <w:sz w:val="26"/>
          <w:szCs w:val="26"/>
        </w:rPr>
        <w:t xml:space="preserve">21. </w:t>
      </w:r>
      <w:r>
        <w:rPr>
          <w:bCs/>
          <w:sz w:val="26"/>
          <w:szCs w:val="26"/>
        </w:rPr>
        <w:t>Водозаборно-очистные сооружения и устройства</w:t>
      </w:r>
      <w:r>
        <w:rPr>
          <w:sz w:val="26"/>
          <w:szCs w:val="26"/>
        </w:rPr>
        <w:t>: Учеб. пособие для студентов вузов / Под ред. М.Г. Журбы. - М.: ООО «Издательсво Астрель»: ООО «Издательсво АСТ», 2003 - 569 с.</w:t>
      </w:r>
    </w:p>
    <w:p>
      <w:pPr>
        <w:pStyle w:val="NormalWeb"/>
        <w:spacing w:before="280" w:after="280"/>
        <w:jc w:val="both"/>
        <w:rPr>
          <w:sz w:val="26"/>
          <w:szCs w:val="26"/>
        </w:rPr>
      </w:pPr>
      <w:r>
        <w:rPr>
          <w:sz w:val="26"/>
          <w:szCs w:val="26"/>
        </w:rPr>
        <w:t xml:space="preserve">22. Клячко В.А., Апельцин И.Э. </w:t>
      </w:r>
      <w:r>
        <w:rPr>
          <w:bCs/>
          <w:sz w:val="26"/>
          <w:szCs w:val="26"/>
        </w:rPr>
        <w:t>Очистка природных вод.</w:t>
      </w:r>
      <w:r>
        <w:rPr>
          <w:sz w:val="26"/>
          <w:szCs w:val="26"/>
        </w:rPr>
        <w:t xml:space="preserve"> М.: Издательство литературы по строительству, 1971 - 579 с.</w:t>
      </w:r>
    </w:p>
    <w:p>
      <w:pPr>
        <w:pStyle w:val="NormalWeb"/>
        <w:spacing w:before="280" w:after="280"/>
        <w:jc w:val="both"/>
        <w:rPr>
          <w:sz w:val="26"/>
          <w:szCs w:val="26"/>
        </w:rPr>
      </w:pPr>
      <w:r>
        <w:rPr>
          <w:sz w:val="26"/>
          <w:szCs w:val="26"/>
        </w:rPr>
        <w:t xml:space="preserve">23. Арцев А.И., Бочевер Ф.М., Лапшин Н.Н. и др. </w:t>
      </w:r>
      <w:r>
        <w:rPr>
          <w:bCs/>
          <w:sz w:val="26"/>
          <w:szCs w:val="26"/>
        </w:rPr>
        <w:t>Проектирование водозаборов подземных вод.</w:t>
      </w:r>
      <w:r>
        <w:rPr>
          <w:sz w:val="26"/>
          <w:szCs w:val="26"/>
        </w:rPr>
        <w:t xml:space="preserve"> М.: Стройиздат, 1976 - 292 с.</w:t>
      </w:r>
    </w:p>
    <w:p>
      <w:pPr>
        <w:pStyle w:val="NormalWeb"/>
        <w:spacing w:before="280" w:after="280"/>
        <w:jc w:val="both"/>
        <w:rPr>
          <w:sz w:val="26"/>
          <w:szCs w:val="26"/>
        </w:rPr>
      </w:pPr>
      <w:r>
        <w:rPr>
          <w:sz w:val="26"/>
          <w:szCs w:val="26"/>
        </w:rPr>
        <w:t xml:space="preserve">24. </w:t>
      </w:r>
      <w:r>
        <w:rPr>
          <w:bCs/>
          <w:sz w:val="26"/>
          <w:szCs w:val="26"/>
        </w:rPr>
        <w:t>Водоподготовка:</w:t>
      </w:r>
      <w:r>
        <w:rPr>
          <w:sz w:val="26"/>
          <w:szCs w:val="26"/>
        </w:rPr>
        <w:t xml:space="preserve"> Справочник. / Под ред. С.Е. Беликова. М.: Аква-Терм, 2007 - 240 с. Прислал Софинский Геннадий, г. Новополоцк Витебской обл., респ. Беларусь</w:t>
      </w:r>
    </w:p>
    <w:p>
      <w:pPr>
        <w:pStyle w:val="NormalWeb"/>
        <w:spacing w:before="280" w:after="280"/>
        <w:jc w:val="both"/>
        <w:rPr>
          <w:sz w:val="26"/>
          <w:szCs w:val="26"/>
        </w:rPr>
      </w:pPr>
      <w:r>
        <w:rPr>
          <w:sz w:val="26"/>
          <w:szCs w:val="26"/>
        </w:rPr>
        <w:t xml:space="preserve">25. Иванов В.Г. </w:t>
      </w:r>
      <w:r>
        <w:rPr>
          <w:bCs/>
          <w:sz w:val="26"/>
          <w:szCs w:val="26"/>
        </w:rPr>
        <w:t>Водоснабжение промышленных предприятий.</w:t>
      </w:r>
      <w:r>
        <w:rPr>
          <w:sz w:val="26"/>
          <w:szCs w:val="26"/>
        </w:rPr>
        <w:t xml:space="preserve"> СПб., 2003 - 537 с.</w:t>
      </w:r>
    </w:p>
    <w:p>
      <w:pPr>
        <w:pStyle w:val="NormalWeb"/>
        <w:spacing w:before="280" w:after="280"/>
        <w:jc w:val="both"/>
        <w:rPr>
          <w:sz w:val="26"/>
          <w:szCs w:val="26"/>
        </w:rPr>
      </w:pPr>
      <w:r>
        <w:rPr>
          <w:sz w:val="26"/>
          <w:szCs w:val="26"/>
        </w:rPr>
        <w:t xml:space="preserve">26. Абрамов Н.Н. </w:t>
      </w:r>
      <w:r>
        <w:rPr>
          <w:bCs/>
          <w:sz w:val="26"/>
          <w:szCs w:val="26"/>
        </w:rPr>
        <w:t>Теория и методика расчета систем подачи и распределения воды.</w:t>
      </w:r>
      <w:r>
        <w:rPr>
          <w:sz w:val="26"/>
          <w:szCs w:val="26"/>
        </w:rPr>
        <w:t xml:space="preserve"> М.: Стройиздат, 1992 - 288 с.</w:t>
      </w:r>
    </w:p>
    <w:p>
      <w:pPr>
        <w:pStyle w:val="NormalWeb"/>
        <w:spacing w:before="280" w:after="280"/>
        <w:jc w:val="both"/>
        <w:rPr>
          <w:sz w:val="26"/>
          <w:szCs w:val="26"/>
        </w:rPr>
      </w:pPr>
      <w:r>
        <w:rPr>
          <w:sz w:val="26"/>
          <w:szCs w:val="26"/>
        </w:rPr>
        <w:t xml:space="preserve">27. </w:t>
      </w:r>
      <w:r>
        <w:rPr>
          <w:bCs/>
          <w:sz w:val="26"/>
          <w:szCs w:val="26"/>
        </w:rPr>
        <w:t>Технический справочник по обработке воды.</w:t>
      </w:r>
      <w:r>
        <w:rPr>
          <w:sz w:val="26"/>
          <w:szCs w:val="26"/>
        </w:rPr>
        <w:t xml:space="preserve"> В 2 томах. Том 1. Пер. с фр. СПб.: Новый журнал, 2007.28. Пономаренко В.С, Арефьев Ю.И. </w:t>
      </w:r>
      <w:r>
        <w:rPr>
          <w:bCs/>
          <w:sz w:val="26"/>
          <w:szCs w:val="26"/>
        </w:rPr>
        <w:t>Градирни промышленных и энергетических предприятий:</w:t>
      </w:r>
      <w:r>
        <w:rPr>
          <w:sz w:val="26"/>
          <w:szCs w:val="26"/>
        </w:rPr>
        <w:t xml:space="preserve"> Справочное пособие. / Под общ. ред. В.С. Пономаренко. М.: Энергоатомиздат, 1998 - 376 c.</w:t>
      </w:r>
    </w:p>
    <w:p>
      <w:pPr>
        <w:pStyle w:val="NormalWeb"/>
        <w:spacing w:before="280" w:after="280"/>
        <w:jc w:val="both"/>
        <w:rPr/>
      </w:pPr>
      <w:r>
        <w:rPr/>
      </w:r>
    </w:p>
    <w:sectPr>
      <w:headerReference w:type="default" r:id="rId56"/>
      <w:footerReference w:type="default" r:id="rId57"/>
      <w:type w:val="nextPage"/>
      <w:pgSz w:w="11906" w:h="16838"/>
      <w:pgMar w:left="1418" w:right="851" w:gutter="0" w:header="720" w:top="851" w:footer="364" w:bottom="709"/>
      <w:pgNumType w:fmt="decimal"/>
      <w:formProt w:val="false"/>
      <w:textDirection w:val="lrTb"/>
      <w:docGrid w:type="default" w:linePitch="360" w:charSpace="429495685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Cambria">
    <w:charset w:val="01"/>
    <w:family w:val="roman"/>
    <w:pitch w:val="variable"/>
  </w:font>
  <w:font w:name="Arial">
    <w:charset w:val="01"/>
    <w:family w:val="roman"/>
    <w:pitch w:val="variable"/>
  </w:font>
  <w:font w:name="Tahoma">
    <w:charset w:val="01"/>
    <w:family w:val="roman"/>
    <w:pitch w:val="variable"/>
  </w:font>
  <w:font w:name="Calibri">
    <w:charset w:val="01"/>
    <w:family w:val="roman"/>
    <w:pitch w:val="variable"/>
  </w:font>
  <w:font w:name="Courier New">
    <w:charset w:val="01"/>
    <w:family w:val="roman"/>
    <w:pitch w:val="variable"/>
  </w:font>
  <w:font w:name="Wingdings">
    <w:charset w:val="01"/>
    <w:family w:val="roman"/>
    <w:pitch w:val="variable"/>
  </w:font>
  <w:font w:name="Symbol">
    <w:charset w:val="01"/>
    <w:family w:val="roman"/>
    <w:pitch w:val="variable"/>
  </w:font>
  <w:font w:name="Liberation Sans">
    <w:altName w:val="Arial"/>
    <w:charset w:val="01"/>
    <w:family w:val="swiss"/>
    <w:pitch w:val="variable"/>
  </w:font>
  <w:font w:name="Liberation Sans">
    <w:altName w:val="Arial"/>
    <w:charset w:val="01"/>
    <w:family w:val="roman"/>
    <w:pitch w:val="variable"/>
  </w:font>
  <w:font w:name="Peterburg">
    <w:charset w:val="01"/>
    <w:family w:val="roman"/>
    <w:pitch w:val="variable"/>
  </w:font>
  <w:font w:name="Verdana">
    <w:charset w:val="01"/>
    <w:family w:val="roman"/>
    <w:pitch w:val="variable"/>
  </w:font>
  <w:font w:name="Times New Roman CYR">
    <w:charset w:val="01"/>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1"/>
      <w:jc w:val="right"/>
      <w:rPr/>
    </w:pPr>
    <w:r>
      <w:rPr/>
      <w:fldChar w:fldCharType="begin"/>
    </w:r>
    <w:r>
      <w:rPr/>
      <w:instrText xml:space="preserve"> PAGE </w:instrText>
    </w:r>
    <w:r>
      <w:rPr/>
      <w:fldChar w:fldCharType="separate"/>
    </w:r>
    <w:r>
      <w:rPr/>
      <w:t>2</w:t>
    </w:r>
    <w:r>
      <w:rPr/>
      <w:fldChar w:fldCharType="end"/>
    </w:r>
  </w:p>
  <w:p>
    <w:pPr>
      <w:pStyle w:val="Style31"/>
      <w:jc w:val="right"/>
      <w:rPr/>
    </w:pPr>
    <w: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1"/>
      <w:jc w:val="right"/>
      <w:rPr/>
    </w:pPr>
    <w:r>
      <w:rPr/>
      <w:t>55</w:t>
    </w:r>
  </w:p>
  <w:p>
    <w:pPr>
      <w:pStyle w:val="Style31"/>
      <w:jc w:val="right"/>
      <w:rPr/>
    </w:pPr>
    <w:r>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1"/>
      <w:jc w:val="right"/>
      <w:rPr/>
    </w:pPr>
    <w:r>
      <w:rPr/>
      <w:t>55</w:t>
    </w:r>
  </w:p>
  <w:p>
    <w:pPr>
      <w:pStyle w:val="Style31"/>
      <w:jc w:val="right"/>
      <w:rPr/>
    </w:pPr>
    <w:r>
      <w:rPr/>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1"/>
      <w:tabs>
        <w:tab w:val="left" w:pos="3375" w:leader="none"/>
        <w:tab w:val="center" w:pos="4677" w:leader="none"/>
        <w:tab w:val="center" w:pos="4818" w:leader="none"/>
        <w:tab w:val="right" w:pos="9355" w:leader="none"/>
      </w:tabs>
      <w:jc w:val="right"/>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1"/>
      <w:jc w:val="right"/>
      <w:rPr/>
    </w:pPr>
    <w:r>
      <w:rPr/>
      <w:fldChar w:fldCharType="begin"/>
    </w:r>
    <w:r>
      <w:rPr/>
      <w:instrText xml:space="preserve"> PAGE </w:instrText>
    </w:r>
    <w:r>
      <w:rPr/>
      <w:fldChar w:fldCharType="separate"/>
    </w:r>
    <w:r>
      <w:rPr/>
      <w:t>1</w:t>
    </w:r>
    <w:r>
      <w:rPr/>
      <w:fldChar w:fldCharType="end"/>
    </w:r>
  </w:p>
  <w:p>
    <w:pPr>
      <w:pStyle w:val="Style31"/>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1"/>
      <w:jc w:val="right"/>
      <w:rPr/>
    </w:pPr>
    <w:r>
      <w:rPr/>
      <w:fldChar w:fldCharType="begin"/>
    </w:r>
    <w:r>
      <w:rPr/>
      <w:instrText xml:space="preserve"> PAGE </w:instrText>
    </w:r>
    <w:r>
      <w:rPr/>
      <w:fldChar w:fldCharType="separate"/>
    </w:r>
    <w:r>
      <w:rPr/>
      <w:t>32</w:t>
    </w:r>
    <w:r>
      <w:rPr/>
      <w:fldChar w:fldCharType="end"/>
    </w:r>
  </w:p>
  <w:p>
    <w:pPr>
      <w:pStyle w:val="Style31"/>
      <w:jc w:val="right"/>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1"/>
      <w:jc w:val="right"/>
      <w:rPr/>
    </w:pPr>
    <w:r>
      <w:rPr/>
      <w:fldChar w:fldCharType="begin"/>
    </w:r>
    <w:r>
      <w:rPr/>
      <w:instrText xml:space="preserve"> PAGE </w:instrText>
    </w:r>
    <w:r>
      <w:rPr/>
      <w:fldChar w:fldCharType="separate"/>
    </w:r>
    <w:r>
      <w:rPr/>
      <w:t>37</w:t>
    </w:r>
    <w:r>
      <w:rPr/>
      <w:fldChar w:fldCharType="end"/>
    </w:r>
  </w:p>
  <w:p>
    <w:pPr>
      <w:pStyle w:val="Style31"/>
      <w:jc w:val="right"/>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1"/>
      <w:jc w:val="right"/>
      <w:rPr/>
    </w:pPr>
    <w:r>
      <w:rPr/>
      <w:fldChar w:fldCharType="begin"/>
    </w:r>
    <w:r>
      <w:rPr/>
      <w:instrText xml:space="preserve"> PAGE </w:instrText>
    </w:r>
    <w:r>
      <w:rPr/>
      <w:fldChar w:fldCharType="separate"/>
    </w:r>
    <w:r>
      <w:rPr/>
      <w:t>38</w:t>
    </w:r>
    <w:r>
      <w:rPr/>
      <w:fldChar w:fldCharType="end"/>
    </w:r>
  </w:p>
  <w:p>
    <w:pPr>
      <w:pStyle w:val="Style31"/>
      <w:jc w:val="right"/>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1"/>
      <w:jc w:val="right"/>
      <w:rPr/>
    </w:pPr>
    <w:r>
      <w:rPr/>
      <w:fldChar w:fldCharType="begin"/>
    </w:r>
    <w:r>
      <w:rPr/>
      <w:instrText xml:space="preserve"> PAGE </w:instrText>
    </w:r>
    <w:r>
      <w:rPr/>
      <w:fldChar w:fldCharType="separate"/>
    </w:r>
    <w:r>
      <w:rPr/>
      <w:t>42</w:t>
    </w:r>
    <w:r>
      <w:rPr/>
      <w:fldChar w:fldCharType="end"/>
    </w:r>
  </w:p>
  <w:p>
    <w:pPr>
      <w:pStyle w:val="Style31"/>
      <w:jc w:val="right"/>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1"/>
      <w:jc w:val="right"/>
      <w:rPr/>
    </w:pPr>
    <w:r>
      <w:rPr/>
      <w:fldChar w:fldCharType="begin"/>
    </w:r>
    <w:r>
      <w:rPr/>
      <w:instrText xml:space="preserve"> PAGE </w:instrText>
    </w:r>
    <w:r>
      <w:rPr/>
      <w:fldChar w:fldCharType="separate"/>
    </w:r>
    <w:r>
      <w:rPr/>
      <w:t>43</w:t>
    </w:r>
    <w:r>
      <w:rPr/>
      <w:fldChar w:fldCharType="end"/>
    </w:r>
  </w:p>
  <w:p>
    <w:pPr>
      <w:pStyle w:val="Style31"/>
      <w:jc w:val="right"/>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1"/>
      <w:jc w:val="right"/>
      <w:rPr/>
    </w:pPr>
    <w:r>
      <w:rPr/>
      <w:t>55</w:t>
    </w:r>
  </w:p>
  <w:p>
    <w:pPr>
      <w:pStyle w:val="Style31"/>
      <w:jc w:val="right"/>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1"/>
      <w:jc w:val="right"/>
      <w:rPr/>
    </w:pPr>
    <w:r>
      <w:rPr/>
      <w:t>55</w:t>
    </w:r>
  </w:p>
  <w:p>
    <w:pPr>
      <w:pStyle w:val="Style31"/>
      <w:jc w:val="right"/>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0"/>
      <w:rPr/>
    </w:pPr>
    <w:r>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0"/>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0"/>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0"/>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0"/>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0"/>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0"/>
      <w:rPr/>
    </w:pPr>
    <w:r>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0"/>
      <w:rPr/>
    </w:pP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2">
    <w:lvl w:ilvl="0">
      <w:start w:val="1"/>
      <w:numFmt w:val="decimal"/>
      <w:lvlText w:val="%1."/>
      <w:lvlJc w:val="left"/>
      <w:pPr>
        <w:tabs>
          <w:tab w:val="num" w:pos="0"/>
        </w:tabs>
        <w:ind w:left="1211"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
    <w:lvl w:ilvl="0">
      <w:start w:val="1"/>
      <w:numFmt w:val="decimal"/>
      <w:lvlText w:val="%1."/>
      <w:lvlJc w:val="left"/>
      <w:pPr>
        <w:tabs>
          <w:tab w:val="num" w:pos="0"/>
        </w:tabs>
        <w:ind w:left="1069" w:hanging="360"/>
      </w:pPr>
      <w:rPr/>
    </w:lvl>
    <w:lvl w:ilvl="1">
      <w:start w:val="1"/>
      <w:numFmt w:val="lowerLetter"/>
      <w:lvlText w:val="%2."/>
      <w:lvlJc w:val="left"/>
      <w:pPr>
        <w:tabs>
          <w:tab w:val="num" w:pos="0"/>
        </w:tabs>
        <w:ind w:left="1789" w:hanging="360"/>
      </w:pPr>
      <w:rPr/>
    </w:lvl>
    <w:lvl w:ilvl="2">
      <w:start w:val="1"/>
      <w:numFmt w:val="lowerRoman"/>
      <w:lvlText w:val="%3."/>
      <w:lvlJc w:val="right"/>
      <w:pPr>
        <w:tabs>
          <w:tab w:val="num" w:pos="0"/>
        </w:tabs>
        <w:ind w:left="2509" w:hanging="180"/>
      </w:pPr>
      <w:rPr/>
    </w:lvl>
    <w:lvl w:ilvl="3">
      <w:start w:val="1"/>
      <w:numFmt w:val="decimal"/>
      <w:lvlText w:val="%4."/>
      <w:lvlJc w:val="left"/>
      <w:pPr>
        <w:tabs>
          <w:tab w:val="num" w:pos="0"/>
        </w:tabs>
        <w:ind w:left="3229" w:hanging="360"/>
      </w:pPr>
      <w:rPr/>
    </w:lvl>
    <w:lvl w:ilvl="4">
      <w:start w:val="1"/>
      <w:numFmt w:val="lowerLetter"/>
      <w:lvlText w:val="%5."/>
      <w:lvlJc w:val="left"/>
      <w:pPr>
        <w:tabs>
          <w:tab w:val="num" w:pos="0"/>
        </w:tabs>
        <w:ind w:left="3949" w:hanging="360"/>
      </w:pPr>
      <w:rPr/>
    </w:lvl>
    <w:lvl w:ilvl="5">
      <w:start w:val="1"/>
      <w:numFmt w:val="lowerRoman"/>
      <w:lvlText w:val="%6."/>
      <w:lvlJc w:val="right"/>
      <w:pPr>
        <w:tabs>
          <w:tab w:val="num" w:pos="0"/>
        </w:tabs>
        <w:ind w:left="4669" w:hanging="180"/>
      </w:pPr>
      <w:rPr/>
    </w:lvl>
    <w:lvl w:ilvl="6">
      <w:start w:val="1"/>
      <w:numFmt w:val="decimal"/>
      <w:lvlText w:val="%7."/>
      <w:lvlJc w:val="left"/>
      <w:pPr>
        <w:tabs>
          <w:tab w:val="num" w:pos="0"/>
        </w:tabs>
        <w:ind w:left="5389" w:hanging="360"/>
      </w:pPr>
      <w:rPr/>
    </w:lvl>
    <w:lvl w:ilvl="7">
      <w:start w:val="1"/>
      <w:numFmt w:val="lowerLetter"/>
      <w:lvlText w:val="%8."/>
      <w:lvlJc w:val="left"/>
      <w:pPr>
        <w:tabs>
          <w:tab w:val="num" w:pos="0"/>
        </w:tabs>
        <w:ind w:left="6109" w:hanging="360"/>
      </w:pPr>
      <w:rPr/>
    </w:lvl>
    <w:lvl w:ilvl="8">
      <w:start w:val="1"/>
      <w:numFmt w:val="lowerRoman"/>
      <w:lvlText w:val="%9."/>
      <w:lvlJc w:val="right"/>
      <w:pPr>
        <w:tabs>
          <w:tab w:val="num" w:pos="0"/>
        </w:tabs>
        <w:ind w:left="6829" w:hanging="180"/>
      </w:pPr>
      <w:rPr/>
    </w:lvl>
  </w:abstractNum>
  <w:abstractNum w:abstractNumId="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
    <w:lvl w:ilvl="0">
      <w:start w:val="1"/>
      <w:numFmt w:val="decimal"/>
      <w:lvlText w:val="%1."/>
      <w:lvlJc w:val="left"/>
      <w:pPr>
        <w:tabs>
          <w:tab w:val="num" w:pos="0"/>
        </w:tabs>
        <w:ind w:left="643"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val="textFit" w:percent="97"/>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ru-RU" w:eastAsia="ru-RU" w:bidi="ar-SA"/>
      </w:rPr>
    </w:rPrDefault>
    <w:pPrDefault>
      <w:pPr>
        <w:suppressAutoHyphens w:val="true"/>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403018"/>
    <w:pPr>
      <w:widowControl w:val="false"/>
      <w:bidi w:val="0"/>
      <w:spacing w:before="0" w:after="0"/>
      <w:ind w:firstLine="709"/>
      <w:jc w:val="both"/>
    </w:pPr>
    <w:rPr>
      <w:rFonts w:ascii="Times New Roman" w:hAnsi="Times New Roman" w:eastAsia="Times New Roman" w:cs="Times New Roman"/>
      <w:color w:val="auto"/>
      <w:kern w:val="0"/>
      <w:sz w:val="26"/>
      <w:szCs w:val="20"/>
      <w:lang w:val="ru-RU" w:eastAsia="ru-RU" w:bidi="ar-SA"/>
    </w:rPr>
  </w:style>
  <w:style w:type="paragraph" w:styleId="1">
    <w:name w:val="Heading 1"/>
    <w:basedOn w:val="Normal"/>
    <w:link w:val="11"/>
    <w:qFormat/>
    <w:rsid w:val="00a87490"/>
    <w:pPr>
      <w:keepNext w:val="true"/>
      <w:widowControl/>
      <w:spacing w:before="240" w:after="60"/>
      <w:ind w:hanging="0"/>
      <w:jc w:val="left"/>
      <w:outlineLvl w:val="0"/>
    </w:pPr>
    <w:rPr>
      <w:rFonts w:ascii="Cambria" w:hAnsi="Cambria"/>
      <w:bCs/>
      <w:sz w:val="32"/>
      <w:szCs w:val="32"/>
      <w:lang w:val="x-none"/>
    </w:rPr>
  </w:style>
  <w:style w:type="paragraph" w:styleId="2">
    <w:name w:val="Heading 2"/>
    <w:basedOn w:val="Normal"/>
    <w:qFormat/>
    <w:rsid w:val="00a87490"/>
    <w:pPr>
      <w:keepNext w:val="true"/>
      <w:widowControl/>
      <w:spacing w:before="240" w:after="60"/>
      <w:ind w:hanging="0"/>
      <w:jc w:val="left"/>
      <w:outlineLvl w:val="1"/>
    </w:pPr>
    <w:rPr>
      <w:rFonts w:ascii="Arial" w:hAnsi="Arial"/>
      <w:bCs/>
      <w:i/>
      <w:iCs/>
      <w:sz w:val="20"/>
      <w:lang w:val="x-none"/>
    </w:rPr>
  </w:style>
  <w:style w:type="paragraph" w:styleId="3">
    <w:name w:val="Heading 3"/>
    <w:basedOn w:val="Normal"/>
    <w:link w:val="31"/>
    <w:qFormat/>
    <w:rsid w:val="00733b9a"/>
    <w:pPr>
      <w:keepNext w:val="true"/>
      <w:widowControl/>
      <w:spacing w:before="240" w:after="60"/>
      <w:ind w:hanging="0"/>
      <w:jc w:val="left"/>
      <w:outlineLvl w:val="2"/>
    </w:pPr>
    <w:rPr>
      <w:rFonts w:ascii="Arial" w:hAnsi="Arial" w:cs="Arial"/>
      <w:b/>
      <w:bCs/>
      <w:szCs w:val="26"/>
    </w:rPr>
  </w:style>
  <w:style w:type="paragraph" w:styleId="4">
    <w:name w:val="Heading 4"/>
    <w:basedOn w:val="Normal"/>
    <w:link w:val="41"/>
    <w:qFormat/>
    <w:rsid w:val="00a87490"/>
    <w:pPr>
      <w:keepNext w:val="true"/>
      <w:widowControl/>
      <w:tabs>
        <w:tab w:val="clear" w:pos="708"/>
        <w:tab w:val="left" w:pos="3229" w:leader="none"/>
      </w:tabs>
      <w:suppressAutoHyphens w:val="true"/>
      <w:spacing w:before="240" w:after="60"/>
      <w:ind w:left="3229" w:hanging="360"/>
      <w:jc w:val="left"/>
      <w:outlineLvl w:val="3"/>
    </w:pPr>
    <w:rPr>
      <w:b/>
      <w:bCs/>
      <w:sz w:val="28"/>
      <w:szCs w:val="28"/>
      <w:lang w:eastAsia="zh-CN"/>
    </w:rPr>
  </w:style>
  <w:style w:type="paragraph" w:styleId="5">
    <w:name w:val="Heading 5"/>
    <w:basedOn w:val="Normal"/>
    <w:link w:val="51"/>
    <w:qFormat/>
    <w:rsid w:val="00110d55"/>
    <w:pPr>
      <w:spacing w:before="240" w:after="60"/>
      <w:outlineLvl w:val="4"/>
    </w:pPr>
    <w:rPr>
      <w:b/>
      <w:bCs/>
      <w:i/>
      <w:iCs/>
      <w:szCs w:val="26"/>
    </w:rPr>
  </w:style>
  <w:style w:type="paragraph" w:styleId="6">
    <w:name w:val="Heading 6"/>
    <w:basedOn w:val="Normal"/>
    <w:link w:val="61"/>
    <w:qFormat/>
    <w:rsid w:val="00a87490"/>
    <w:pPr>
      <w:keepNext w:val="true"/>
      <w:widowControl/>
      <w:tabs>
        <w:tab w:val="clear" w:pos="708"/>
        <w:tab w:val="left" w:pos="4669" w:leader="none"/>
      </w:tabs>
      <w:suppressAutoHyphens w:val="true"/>
      <w:spacing w:before="120" w:after="120"/>
      <w:ind w:left="4669" w:hanging="360"/>
      <w:outlineLvl w:val="5"/>
    </w:pPr>
    <w:rPr>
      <w:b/>
      <w:bCs/>
      <w:sz w:val="28"/>
      <w:lang w:eastAsia="zh-CN"/>
    </w:rPr>
  </w:style>
  <w:style w:type="paragraph" w:styleId="7">
    <w:name w:val="Heading 7"/>
    <w:basedOn w:val="Normal"/>
    <w:link w:val="71"/>
    <w:qFormat/>
    <w:rsid w:val="00a87490"/>
    <w:pPr>
      <w:keepNext w:val="true"/>
      <w:widowControl/>
      <w:tabs>
        <w:tab w:val="clear" w:pos="708"/>
        <w:tab w:val="left" w:pos="5389" w:leader="none"/>
      </w:tabs>
      <w:suppressAutoHyphens w:val="true"/>
      <w:spacing w:lineRule="auto" w:line="360"/>
      <w:ind w:left="5389" w:hanging="360"/>
      <w:outlineLvl w:val="6"/>
    </w:pPr>
    <w:rPr>
      <w:sz w:val="28"/>
      <w:lang w:eastAsia="zh-CN"/>
    </w:rPr>
  </w:style>
  <w:style w:type="paragraph" w:styleId="8">
    <w:name w:val="Heading 8"/>
    <w:basedOn w:val="Normal"/>
    <w:link w:val="81"/>
    <w:qFormat/>
    <w:rsid w:val="00a87490"/>
    <w:pPr>
      <w:widowControl/>
      <w:tabs>
        <w:tab w:val="clear" w:pos="708"/>
        <w:tab w:val="left" w:pos="6109" w:leader="none"/>
      </w:tabs>
      <w:suppressAutoHyphens w:val="true"/>
      <w:spacing w:before="240" w:after="60"/>
      <w:ind w:left="6109" w:hanging="360"/>
      <w:jc w:val="left"/>
      <w:outlineLvl w:val="7"/>
    </w:pPr>
    <w:rPr>
      <w:i/>
      <w:iCs/>
      <w:sz w:val="24"/>
      <w:szCs w:val="24"/>
      <w:lang w:eastAsia="zh-CN"/>
    </w:rPr>
  </w:style>
  <w:style w:type="paragraph" w:styleId="9">
    <w:name w:val="Heading 9"/>
    <w:basedOn w:val="Normal"/>
    <w:link w:val="91"/>
    <w:qFormat/>
    <w:rsid w:val="00a87490"/>
    <w:pPr>
      <w:widowControl/>
      <w:tabs>
        <w:tab w:val="clear" w:pos="708"/>
        <w:tab w:val="left" w:pos="6829" w:leader="none"/>
      </w:tabs>
      <w:suppressAutoHyphens w:val="true"/>
      <w:spacing w:before="240" w:after="60"/>
      <w:ind w:left="6829" w:hanging="360"/>
      <w:jc w:val="left"/>
      <w:outlineLvl w:val="8"/>
    </w:pPr>
    <w:rPr>
      <w:rFonts w:ascii="Arial" w:hAnsi="Arial" w:cs="Arial"/>
      <w:sz w:val="22"/>
      <w:szCs w:val="22"/>
      <w:lang w:eastAsia="zh-CN"/>
    </w:rPr>
  </w:style>
  <w:style w:type="character" w:styleId="DefaultParagraphFont" w:default="1">
    <w:name w:val="Default Paragraph Font"/>
    <w:uiPriority w:val="1"/>
    <w:semiHidden/>
    <w:unhideWhenUsed/>
    <w:qFormat/>
    <w:rPr/>
  </w:style>
  <w:style w:type="character" w:styleId="11" w:customStyle="1">
    <w:name w:val="Заголовок 1 Знак"/>
    <w:qFormat/>
    <w:rsid w:val="00a87490"/>
    <w:rPr>
      <w:rFonts w:ascii="Cambria" w:hAnsi="Cambria"/>
      <w:bCs/>
      <w:sz w:val="32"/>
      <w:szCs w:val="32"/>
      <w:lang w:val="x-none"/>
    </w:rPr>
  </w:style>
  <w:style w:type="character" w:styleId="21" w:customStyle="1">
    <w:name w:val="Заголовок 2 Знак"/>
    <w:qFormat/>
    <w:rsid w:val="00a87490"/>
    <w:rPr>
      <w:rFonts w:ascii="Arial" w:hAnsi="Arial"/>
      <w:bCs/>
      <w:i/>
      <w:iCs/>
      <w:lang w:val="x-none"/>
    </w:rPr>
  </w:style>
  <w:style w:type="character" w:styleId="31" w:customStyle="1">
    <w:name w:val="Заголовок 3 Знак"/>
    <w:qFormat/>
    <w:rsid w:val="00733b9a"/>
    <w:rPr>
      <w:rFonts w:ascii="Arial" w:hAnsi="Arial" w:cs="Arial"/>
      <w:b/>
      <w:bCs/>
      <w:sz w:val="26"/>
      <w:szCs w:val="26"/>
      <w:lang w:val="ru-RU" w:eastAsia="ru-RU" w:bidi="ar-SA"/>
    </w:rPr>
  </w:style>
  <w:style w:type="character" w:styleId="41" w:customStyle="1">
    <w:name w:val="Заголовок 4 Знак"/>
    <w:qFormat/>
    <w:rsid w:val="00a87490"/>
    <w:rPr>
      <w:b/>
      <w:bCs/>
      <w:sz w:val="28"/>
      <w:szCs w:val="28"/>
      <w:lang w:val="ru-RU" w:eastAsia="zh-CN" w:bidi="ar-SA"/>
    </w:rPr>
  </w:style>
  <w:style w:type="character" w:styleId="51" w:customStyle="1">
    <w:name w:val="Заголовок 5 Знак"/>
    <w:qFormat/>
    <w:rsid w:val="00a87490"/>
    <w:rPr>
      <w:b/>
      <w:bCs/>
      <w:i/>
      <w:iCs/>
      <w:sz w:val="26"/>
      <w:szCs w:val="26"/>
    </w:rPr>
  </w:style>
  <w:style w:type="character" w:styleId="61" w:customStyle="1">
    <w:name w:val="Заголовок 6 Знак"/>
    <w:qFormat/>
    <w:rsid w:val="00a87490"/>
    <w:rPr>
      <w:b/>
      <w:bCs/>
      <w:sz w:val="28"/>
      <w:lang w:val="ru-RU" w:eastAsia="zh-CN" w:bidi="ar-SA"/>
    </w:rPr>
  </w:style>
  <w:style w:type="character" w:styleId="71" w:customStyle="1">
    <w:name w:val="Заголовок 7 Знак"/>
    <w:qFormat/>
    <w:rsid w:val="00a87490"/>
    <w:rPr>
      <w:sz w:val="28"/>
      <w:lang w:val="ru-RU" w:eastAsia="zh-CN" w:bidi="ar-SA"/>
    </w:rPr>
  </w:style>
  <w:style w:type="character" w:styleId="81" w:customStyle="1">
    <w:name w:val="Заголовок 8 Знак"/>
    <w:qFormat/>
    <w:rsid w:val="00a87490"/>
    <w:rPr>
      <w:i/>
      <w:iCs/>
      <w:sz w:val="24"/>
      <w:szCs w:val="24"/>
      <w:lang w:val="ru-RU" w:eastAsia="zh-CN" w:bidi="ar-SA"/>
    </w:rPr>
  </w:style>
  <w:style w:type="character" w:styleId="91" w:customStyle="1">
    <w:name w:val="Заголовок 9 Знак"/>
    <w:qFormat/>
    <w:rsid w:val="00a87490"/>
    <w:rPr>
      <w:rFonts w:ascii="Arial" w:hAnsi="Arial" w:cs="Arial"/>
      <w:sz w:val="22"/>
      <w:szCs w:val="22"/>
      <w:lang w:val="ru-RU" w:eastAsia="zh-CN" w:bidi="ar-SA"/>
    </w:rPr>
  </w:style>
  <w:style w:type="character" w:styleId="Style5" w:customStyle="1">
    <w:name w:val="Верхний колонтитул Знак"/>
    <w:qFormat/>
    <w:rsid w:val="00a87490"/>
    <w:rPr>
      <w:sz w:val="26"/>
    </w:rPr>
  </w:style>
  <w:style w:type="character" w:styleId="Style6" w:customStyle="1">
    <w:name w:val="Нижний колонтитул Знак"/>
    <w:uiPriority w:val="99"/>
    <w:qFormat/>
    <w:rsid w:val="00a87490"/>
    <w:rPr>
      <w:sz w:val="26"/>
    </w:rPr>
  </w:style>
  <w:style w:type="character" w:styleId="Style7" w:customStyle="1">
    <w:name w:val="Название Знак"/>
    <w:qFormat/>
    <w:rsid w:val="00a87490"/>
    <w:rPr>
      <w:sz w:val="28"/>
    </w:rPr>
  </w:style>
  <w:style w:type="character" w:styleId="22" w:customStyle="1">
    <w:name w:val="Основной текст 2 Знак"/>
    <w:link w:val="BodyText2"/>
    <w:qFormat/>
    <w:rsid w:val="00a87490"/>
    <w:rPr/>
  </w:style>
  <w:style w:type="character" w:styleId="Style8" w:customStyle="1">
    <w:name w:val="Текст выноски Знак"/>
    <w:qFormat/>
    <w:rsid w:val="00a87490"/>
    <w:rPr>
      <w:rFonts w:ascii="Tahoma" w:hAnsi="Tahoma" w:cs="Tahoma"/>
      <w:sz w:val="16"/>
      <w:szCs w:val="16"/>
    </w:rPr>
  </w:style>
  <w:style w:type="character" w:styleId="Style9" w:customStyle="1">
    <w:name w:val="Интернет-ссылка"/>
    <w:rsid w:val="00c36b31"/>
    <w:rPr>
      <w:color w:val="0000FF"/>
      <w:u w:val="single"/>
    </w:rPr>
  </w:style>
  <w:style w:type="character" w:styleId="Strong">
    <w:name w:val="Strong"/>
    <w:qFormat/>
    <w:rsid w:val="00157174"/>
    <w:rPr>
      <w:b/>
      <w:bCs/>
    </w:rPr>
  </w:style>
  <w:style w:type="character" w:styleId="Style10" w:customStyle="1">
    <w:name w:val="Основной текст с отступом Знак"/>
    <w:qFormat/>
    <w:rsid w:val="00a87490"/>
    <w:rPr>
      <w:szCs w:val="24"/>
      <w:lang w:val="x-none"/>
    </w:rPr>
  </w:style>
  <w:style w:type="character" w:styleId="Pagenumber">
    <w:name w:val="page number"/>
    <w:basedOn w:val="DefaultParagraphFont"/>
    <w:qFormat/>
    <w:rsid w:val="00a87490"/>
    <w:rPr/>
  </w:style>
  <w:style w:type="character" w:styleId="12" w:customStyle="1">
    <w:name w:val="Текст выноски Знак1"/>
    <w:uiPriority w:val="99"/>
    <w:semiHidden/>
    <w:qFormat/>
    <w:rsid w:val="00a87490"/>
    <w:rPr>
      <w:rFonts w:ascii="Tahoma" w:hAnsi="Tahoma" w:eastAsia="Times New Roman" w:cs="Tahoma"/>
      <w:b w:val="false"/>
      <w:spacing w:val="0"/>
      <w:sz w:val="16"/>
      <w:szCs w:val="16"/>
      <w:lang w:eastAsia="ru-RU"/>
    </w:rPr>
  </w:style>
  <w:style w:type="character" w:styleId="Style11" w:customStyle="1">
    <w:name w:val="Основной текст Знак"/>
    <w:qFormat/>
    <w:rsid w:val="00a87490"/>
    <w:rPr>
      <w:sz w:val="24"/>
      <w:szCs w:val="24"/>
      <w:lang w:val="x-none"/>
    </w:rPr>
  </w:style>
  <w:style w:type="character" w:styleId="Style12" w:customStyle="1">
    <w:name w:val="Подзаголовок Знак"/>
    <w:qFormat/>
    <w:rsid w:val="00a87490"/>
    <w:rPr>
      <w:rFonts w:ascii="Cambria" w:hAnsi="Cambria"/>
      <w:sz w:val="24"/>
      <w:szCs w:val="24"/>
      <w:lang w:val="x-none"/>
    </w:rPr>
  </w:style>
  <w:style w:type="character" w:styleId="Internetlink" w:customStyle="1">
    <w:name w:val="Hyperlink"/>
    <w:qFormat/>
    <w:rsid w:val="00a87490"/>
    <w:rPr>
      <w:rFonts w:eastAsia="Times New Roman"/>
      <w:color w:val="000080"/>
      <w:sz w:val="20"/>
      <w:u w:val="single"/>
    </w:rPr>
  </w:style>
  <w:style w:type="character" w:styleId="32" w:customStyle="1">
    <w:name w:val="Основной текст 3 Знак"/>
    <w:qFormat/>
    <w:rsid w:val="00a87490"/>
    <w:rPr>
      <w:sz w:val="16"/>
      <w:szCs w:val="16"/>
      <w:lang w:val="x-none"/>
    </w:rPr>
  </w:style>
  <w:style w:type="character" w:styleId="42" w:customStyle="1">
    <w:name w:val="Знак Знак4"/>
    <w:qFormat/>
    <w:rsid w:val="00a87490"/>
    <w:rPr>
      <w:rFonts w:ascii="Times New Roman" w:hAnsi="Times New Roman" w:eastAsia="Times New Roman" w:cs="Times New Roman"/>
      <w:sz w:val="28"/>
      <w:szCs w:val="24"/>
      <w:lang w:eastAsia="ru-RU"/>
    </w:rPr>
  </w:style>
  <w:style w:type="character" w:styleId="FontStyle105" w:customStyle="1">
    <w:name w:val="Font Style105"/>
    <w:qFormat/>
    <w:rsid w:val="00a87490"/>
    <w:rPr>
      <w:rFonts w:ascii="Times New Roman" w:hAnsi="Times New Roman" w:cs="Times New Roman"/>
      <w:b/>
      <w:bCs/>
      <w:sz w:val="24"/>
      <w:szCs w:val="24"/>
    </w:rPr>
  </w:style>
  <w:style w:type="character" w:styleId="Appleconvertedspace" w:customStyle="1">
    <w:name w:val="apple-converted-space"/>
    <w:basedOn w:val="DefaultParagraphFont"/>
    <w:qFormat/>
    <w:rsid w:val="00a87490"/>
    <w:rPr/>
  </w:style>
  <w:style w:type="character" w:styleId="Style13">
    <w:name w:val="Выделение"/>
    <w:qFormat/>
    <w:rsid w:val="00a87490"/>
    <w:rPr>
      <w:i/>
      <w:iCs/>
    </w:rPr>
  </w:style>
  <w:style w:type="character" w:styleId="23" w:customStyle="1">
    <w:name w:val="Основной текст с отступом 2 Знак"/>
    <w:qFormat/>
    <w:rsid w:val="00a87490"/>
    <w:rPr>
      <w:sz w:val="24"/>
      <w:szCs w:val="24"/>
      <w:lang w:val="x-none"/>
    </w:rPr>
  </w:style>
  <w:style w:type="character" w:styleId="Style14" w:customStyle="1">
    <w:name w:val="Без интервала Знак"/>
    <w:qFormat/>
    <w:rsid w:val="00a87490"/>
    <w:rPr>
      <w:rFonts w:ascii="Calibri" w:hAnsi="Calibri"/>
      <w:sz w:val="22"/>
      <w:szCs w:val="22"/>
    </w:rPr>
  </w:style>
  <w:style w:type="character" w:styleId="Linenumber">
    <w:name w:val="line number"/>
    <w:basedOn w:val="DefaultParagraphFont"/>
    <w:qFormat/>
    <w:rsid w:val="00a87490"/>
    <w:rPr/>
  </w:style>
  <w:style w:type="character" w:styleId="FontStyle11" w:customStyle="1">
    <w:name w:val="Font Style11"/>
    <w:qFormat/>
    <w:rsid w:val="00a87490"/>
    <w:rPr>
      <w:rFonts w:ascii="Times New Roman" w:hAnsi="Times New Roman" w:cs="Times New Roman"/>
      <w:sz w:val="24"/>
      <w:szCs w:val="24"/>
    </w:rPr>
  </w:style>
  <w:style w:type="character" w:styleId="24" w:customStyle="1">
    <w:name w:val="Основной шрифт абзаца2"/>
    <w:qFormat/>
    <w:rsid w:val="00a87490"/>
    <w:rPr/>
  </w:style>
  <w:style w:type="character" w:styleId="SubtleEmphasis">
    <w:name w:val="Subtle Emphasis"/>
    <w:qFormat/>
    <w:rsid w:val="00a87490"/>
    <w:rPr>
      <w:i/>
      <w:iCs/>
      <w:color w:val="808080"/>
    </w:rPr>
  </w:style>
  <w:style w:type="character" w:styleId="IntenseEmphasis">
    <w:name w:val="Intense Emphasis"/>
    <w:qFormat/>
    <w:rsid w:val="00a87490"/>
    <w:rPr>
      <w:b/>
      <w:bCs/>
      <w:i/>
      <w:iCs/>
      <w:color w:val="4F81BD"/>
    </w:rPr>
  </w:style>
  <w:style w:type="character" w:styleId="SubtleReference">
    <w:name w:val="Subtle Reference"/>
    <w:qFormat/>
    <w:rsid w:val="00a87490"/>
    <w:rPr>
      <w:smallCaps/>
      <w:color w:val="C0504D"/>
      <w:u w:val="single"/>
    </w:rPr>
  </w:style>
  <w:style w:type="character" w:styleId="IntenseReference">
    <w:name w:val="Intense Reference"/>
    <w:qFormat/>
    <w:rsid w:val="00a87490"/>
    <w:rPr>
      <w:b/>
      <w:bCs/>
      <w:smallCaps/>
      <w:color w:val="C0504D"/>
      <w:spacing w:val="5"/>
      <w:u w:val="single"/>
    </w:rPr>
  </w:style>
  <w:style w:type="character" w:styleId="BookTitle">
    <w:name w:val="Book Title"/>
    <w:qFormat/>
    <w:rsid w:val="00a87490"/>
    <w:rPr>
      <w:b/>
      <w:bCs/>
      <w:smallCaps/>
      <w:spacing w:val="5"/>
    </w:rPr>
  </w:style>
  <w:style w:type="character" w:styleId="Style15" w:customStyle="1">
    <w:name w:val="Текст сноски Знак"/>
    <w:qFormat/>
    <w:rsid w:val="00a87490"/>
    <w:rPr>
      <w:lang w:eastAsia="zh-CN"/>
    </w:rPr>
  </w:style>
  <w:style w:type="character" w:styleId="13" w:customStyle="1">
    <w:name w:val="Текст сноски Знак1"/>
    <w:basedOn w:val="DefaultParagraphFont"/>
    <w:qFormat/>
    <w:rsid w:val="00a87490"/>
    <w:rPr/>
  </w:style>
  <w:style w:type="character" w:styleId="HTML" w:customStyle="1">
    <w:name w:val="Стандартный HTML Знак"/>
    <w:link w:val="HTMLPreformatted"/>
    <w:qFormat/>
    <w:rsid w:val="00a87490"/>
    <w:rPr>
      <w:rFonts w:ascii="Courier New" w:hAnsi="Courier New" w:cs="Courier New"/>
      <w:lang w:eastAsia="zh-CN"/>
    </w:rPr>
  </w:style>
  <w:style w:type="character" w:styleId="HTML1" w:customStyle="1">
    <w:name w:val="Стандартный HTML Знак1"/>
    <w:qFormat/>
    <w:rsid w:val="00a87490"/>
    <w:rPr>
      <w:rFonts w:ascii="Courier New" w:hAnsi="Courier New" w:cs="Courier New"/>
    </w:rPr>
  </w:style>
  <w:style w:type="character" w:styleId="Style16" w:customStyle="1">
    <w:name w:val="Текст концевой сноски Знак"/>
    <w:qFormat/>
    <w:rsid w:val="00a87490"/>
    <w:rPr>
      <w:lang w:eastAsia="zh-CN"/>
    </w:rPr>
  </w:style>
  <w:style w:type="character" w:styleId="14" w:customStyle="1">
    <w:name w:val="Текст концевой сноски Знак1"/>
    <w:basedOn w:val="DefaultParagraphFont"/>
    <w:qFormat/>
    <w:rsid w:val="00a87490"/>
    <w:rPr/>
  </w:style>
  <w:style w:type="character" w:styleId="HTML2" w:customStyle="1">
    <w:name w:val="Адрес HTML Знак"/>
    <w:link w:val="HTMLAddress"/>
    <w:qFormat/>
    <w:rsid w:val="00a87490"/>
    <w:rPr>
      <w:i/>
      <w:iCs/>
      <w:sz w:val="24"/>
      <w:szCs w:val="24"/>
      <w:lang w:eastAsia="zh-CN"/>
    </w:rPr>
  </w:style>
  <w:style w:type="character" w:styleId="HTML11" w:customStyle="1">
    <w:name w:val="Адрес HTML Знак1"/>
    <w:qFormat/>
    <w:rsid w:val="00a87490"/>
    <w:rPr>
      <w:i/>
      <w:iCs/>
      <w:sz w:val="26"/>
    </w:rPr>
  </w:style>
  <w:style w:type="character" w:styleId="Style17" w:customStyle="1">
    <w:name w:val="Текст примечания Знак"/>
    <w:basedOn w:val="DefaultParagraphFont"/>
    <w:uiPriority w:val="99"/>
    <w:qFormat/>
    <w:rsid w:val="00a87490"/>
    <w:rPr/>
  </w:style>
  <w:style w:type="character" w:styleId="Style18" w:customStyle="1">
    <w:name w:val="Тема примечания Знак"/>
    <w:qFormat/>
    <w:rsid w:val="00a87490"/>
    <w:rPr>
      <w:b/>
      <w:bCs/>
      <w:lang w:eastAsia="zh-CN"/>
    </w:rPr>
  </w:style>
  <w:style w:type="character" w:styleId="15" w:customStyle="1">
    <w:name w:val="Тема примечания Знак1"/>
    <w:qFormat/>
    <w:rsid w:val="00a87490"/>
    <w:rPr>
      <w:b/>
      <w:bCs/>
    </w:rPr>
  </w:style>
  <w:style w:type="character" w:styleId="Z" w:customStyle="1">
    <w:name w:val="z-Начало формы Знак"/>
    <w:qFormat/>
    <w:rsid w:val="00a87490"/>
    <w:rPr>
      <w:rFonts w:ascii="Arial" w:hAnsi="Arial" w:cs="Arial"/>
      <w:vanish/>
      <w:sz w:val="16"/>
      <w:szCs w:val="16"/>
      <w:lang w:eastAsia="zh-CN"/>
    </w:rPr>
  </w:style>
  <w:style w:type="character" w:styleId="Z1" w:customStyle="1">
    <w:name w:val="z-Начало формы Знак1"/>
    <w:qFormat/>
    <w:rsid w:val="00a87490"/>
    <w:rPr>
      <w:rFonts w:ascii="Arial" w:hAnsi="Arial" w:cs="Arial"/>
      <w:vanish/>
      <w:sz w:val="16"/>
      <w:szCs w:val="16"/>
    </w:rPr>
  </w:style>
  <w:style w:type="character" w:styleId="Z2" w:customStyle="1">
    <w:name w:val="z-Конец формы Знак"/>
    <w:qFormat/>
    <w:rsid w:val="00a87490"/>
    <w:rPr>
      <w:rFonts w:ascii="Arial" w:hAnsi="Arial" w:cs="Arial"/>
      <w:vanish/>
      <w:sz w:val="16"/>
      <w:szCs w:val="16"/>
      <w:lang w:eastAsia="zh-CN"/>
    </w:rPr>
  </w:style>
  <w:style w:type="character" w:styleId="Z11" w:customStyle="1">
    <w:name w:val="z-Конец формы Знак1"/>
    <w:qFormat/>
    <w:rsid w:val="00a87490"/>
    <w:rPr>
      <w:rFonts w:ascii="Arial" w:hAnsi="Arial" w:cs="Arial"/>
      <w:vanish/>
      <w:sz w:val="16"/>
      <w:szCs w:val="16"/>
    </w:rPr>
  </w:style>
  <w:style w:type="character" w:styleId="Style19" w:customStyle="1">
    <w:name w:val="Выделенная цитата Знак"/>
    <w:qFormat/>
    <w:rsid w:val="00a87490"/>
    <w:rPr>
      <w:rFonts w:ascii="Calibri" w:hAnsi="Calibri" w:cs="Calibri"/>
      <w:b/>
      <w:bCs/>
      <w:i/>
      <w:iCs/>
      <w:color w:val="4F81BD"/>
      <w:sz w:val="22"/>
      <w:szCs w:val="22"/>
      <w:lang w:val="en-US" w:eastAsia="zh-CN" w:bidi="en-US"/>
    </w:rPr>
  </w:style>
  <w:style w:type="character" w:styleId="211" w:customStyle="1">
    <w:name w:val="Основной текст с отступом 2 Знак1"/>
    <w:link w:val="BodyTextIndent2"/>
    <w:qFormat/>
    <w:rsid w:val="00a87490"/>
    <w:rPr>
      <w:rFonts w:ascii="Calibri" w:hAnsi="Calibri" w:cs="Calibri"/>
      <w:i/>
      <w:iCs/>
      <w:color w:val="000000"/>
      <w:sz w:val="22"/>
      <w:szCs w:val="22"/>
      <w:lang w:val="en-US" w:eastAsia="zh-CN" w:bidi="en-US"/>
    </w:rPr>
  </w:style>
  <w:style w:type="character" w:styleId="Style20" w:customStyle="1">
    <w:name w:val="Подпись Знак"/>
    <w:qFormat/>
    <w:rsid w:val="00a87490"/>
    <w:rPr>
      <w:sz w:val="24"/>
      <w:szCs w:val="24"/>
      <w:lang w:eastAsia="zh-CN"/>
    </w:rPr>
  </w:style>
  <w:style w:type="character" w:styleId="16" w:customStyle="1">
    <w:name w:val="Подпись Знак1"/>
    <w:qFormat/>
    <w:rsid w:val="00a87490"/>
    <w:rPr>
      <w:sz w:val="26"/>
    </w:rPr>
  </w:style>
  <w:style w:type="character" w:styleId="Style21" w:customStyle="1">
    <w:name w:val="Приветствие Знак"/>
    <w:qFormat/>
    <w:rsid w:val="00a87490"/>
    <w:rPr>
      <w:sz w:val="24"/>
      <w:szCs w:val="24"/>
      <w:lang w:eastAsia="zh-CN"/>
    </w:rPr>
  </w:style>
  <w:style w:type="character" w:styleId="17" w:customStyle="1">
    <w:name w:val="Приветствие Знак1"/>
    <w:qFormat/>
    <w:rsid w:val="00a87490"/>
    <w:rPr>
      <w:sz w:val="26"/>
    </w:rPr>
  </w:style>
  <w:style w:type="character" w:styleId="WW8Num1z0" w:customStyle="1">
    <w:name w:val="WW8Num1z0"/>
    <w:qFormat/>
    <w:rsid w:val="008321eb"/>
    <w:rPr/>
  </w:style>
  <w:style w:type="character" w:styleId="WW8Num1z1" w:customStyle="1">
    <w:name w:val="WW8Num1z1"/>
    <w:qFormat/>
    <w:rsid w:val="008321eb"/>
    <w:rPr/>
  </w:style>
  <w:style w:type="character" w:styleId="WW8Num1z2" w:customStyle="1">
    <w:name w:val="WW8Num1z2"/>
    <w:qFormat/>
    <w:rsid w:val="008321eb"/>
    <w:rPr/>
  </w:style>
  <w:style w:type="character" w:styleId="WW8Num1z3" w:customStyle="1">
    <w:name w:val="WW8Num1z3"/>
    <w:qFormat/>
    <w:rsid w:val="008321eb"/>
    <w:rPr/>
  </w:style>
  <w:style w:type="character" w:styleId="WW8Num1z4" w:customStyle="1">
    <w:name w:val="WW8Num1z4"/>
    <w:qFormat/>
    <w:rsid w:val="008321eb"/>
    <w:rPr/>
  </w:style>
  <w:style w:type="character" w:styleId="WW8Num1z5" w:customStyle="1">
    <w:name w:val="WW8Num1z5"/>
    <w:qFormat/>
    <w:rsid w:val="008321eb"/>
    <w:rPr/>
  </w:style>
  <w:style w:type="character" w:styleId="WW8Num1z6" w:customStyle="1">
    <w:name w:val="WW8Num1z6"/>
    <w:qFormat/>
    <w:rsid w:val="008321eb"/>
    <w:rPr/>
  </w:style>
  <w:style w:type="character" w:styleId="WW8Num1z7" w:customStyle="1">
    <w:name w:val="WW8Num1z7"/>
    <w:qFormat/>
    <w:rsid w:val="008321eb"/>
    <w:rPr/>
  </w:style>
  <w:style w:type="character" w:styleId="WW8Num1z8" w:customStyle="1">
    <w:name w:val="WW8Num1z8"/>
    <w:qFormat/>
    <w:rsid w:val="008321eb"/>
    <w:rPr/>
  </w:style>
  <w:style w:type="character" w:styleId="WW8Num2z0" w:customStyle="1">
    <w:name w:val="WW8Num2z0"/>
    <w:qFormat/>
    <w:rsid w:val="008321eb"/>
    <w:rPr>
      <w:rFonts w:ascii="Courier New" w:hAnsi="Courier New" w:cs="Courier New"/>
      <w:color w:val="000000"/>
      <w:sz w:val="28"/>
      <w:szCs w:val="26"/>
    </w:rPr>
  </w:style>
  <w:style w:type="character" w:styleId="WW8Num2z2" w:customStyle="1">
    <w:name w:val="WW8Num2z2"/>
    <w:qFormat/>
    <w:rsid w:val="008321eb"/>
    <w:rPr>
      <w:rFonts w:ascii="Wingdings" w:hAnsi="Wingdings" w:cs="Wingdings"/>
    </w:rPr>
  </w:style>
  <w:style w:type="character" w:styleId="WW8Num2z3" w:customStyle="1">
    <w:name w:val="WW8Num2z3"/>
    <w:qFormat/>
    <w:rsid w:val="008321eb"/>
    <w:rPr>
      <w:rFonts w:ascii="Symbol" w:hAnsi="Symbol" w:cs="Symbol"/>
    </w:rPr>
  </w:style>
  <w:style w:type="character" w:styleId="WW8Num3z0" w:customStyle="1">
    <w:name w:val="WW8Num3z0"/>
    <w:qFormat/>
    <w:rsid w:val="008321eb"/>
    <w:rPr>
      <w:rFonts w:ascii="Courier New" w:hAnsi="Courier New" w:cs="Courier New"/>
      <w:sz w:val="28"/>
    </w:rPr>
  </w:style>
  <w:style w:type="character" w:styleId="WW8Num3z2" w:customStyle="1">
    <w:name w:val="WW8Num3z2"/>
    <w:qFormat/>
    <w:rsid w:val="008321eb"/>
    <w:rPr>
      <w:rFonts w:ascii="Wingdings" w:hAnsi="Wingdings" w:cs="Wingdings"/>
    </w:rPr>
  </w:style>
  <w:style w:type="character" w:styleId="WW8Num3z3" w:customStyle="1">
    <w:name w:val="WW8Num3z3"/>
    <w:qFormat/>
    <w:rsid w:val="008321eb"/>
    <w:rPr>
      <w:rFonts w:ascii="Symbol" w:hAnsi="Symbol" w:cs="Symbol"/>
    </w:rPr>
  </w:style>
  <w:style w:type="character" w:styleId="WW8Num3z1" w:customStyle="1">
    <w:name w:val="WW8Num3z1"/>
    <w:qFormat/>
    <w:rsid w:val="008321eb"/>
    <w:rPr/>
  </w:style>
  <w:style w:type="character" w:styleId="WW8Num3z4" w:customStyle="1">
    <w:name w:val="WW8Num3z4"/>
    <w:qFormat/>
    <w:rsid w:val="008321eb"/>
    <w:rPr/>
  </w:style>
  <w:style w:type="character" w:styleId="WW8Num3z5" w:customStyle="1">
    <w:name w:val="WW8Num3z5"/>
    <w:qFormat/>
    <w:rsid w:val="008321eb"/>
    <w:rPr/>
  </w:style>
  <w:style w:type="character" w:styleId="WW8Num3z6" w:customStyle="1">
    <w:name w:val="WW8Num3z6"/>
    <w:qFormat/>
    <w:rsid w:val="008321eb"/>
    <w:rPr/>
  </w:style>
  <w:style w:type="character" w:styleId="WW8Num3z7" w:customStyle="1">
    <w:name w:val="WW8Num3z7"/>
    <w:qFormat/>
    <w:rsid w:val="008321eb"/>
    <w:rPr/>
  </w:style>
  <w:style w:type="character" w:styleId="WW8Num3z8" w:customStyle="1">
    <w:name w:val="WW8Num3z8"/>
    <w:qFormat/>
    <w:rsid w:val="008321eb"/>
    <w:rPr/>
  </w:style>
  <w:style w:type="character" w:styleId="18" w:customStyle="1">
    <w:name w:val="Основной шрифт абзаца1"/>
    <w:qFormat/>
    <w:rsid w:val="008321eb"/>
    <w:rPr/>
  </w:style>
  <w:style w:type="character" w:styleId="19" w:customStyle="1">
    <w:name w:val="Номер страницы1"/>
    <w:qFormat/>
    <w:rsid w:val="008321eb"/>
    <w:rPr/>
  </w:style>
  <w:style w:type="character" w:styleId="110" w:customStyle="1">
    <w:name w:val="Строгий1"/>
    <w:qFormat/>
    <w:rsid w:val="008321eb"/>
    <w:rPr>
      <w:b/>
      <w:bCs/>
    </w:rPr>
  </w:style>
  <w:style w:type="character" w:styleId="111" w:customStyle="1">
    <w:name w:val="Замещающий текст1"/>
    <w:qFormat/>
    <w:rsid w:val="008321eb"/>
    <w:rPr>
      <w:color w:val="808080"/>
    </w:rPr>
  </w:style>
  <w:style w:type="character" w:styleId="Style22" w:customStyle="1">
    <w:name w:val="Ссылка указателя"/>
    <w:qFormat/>
    <w:rsid w:val="008321eb"/>
    <w:rPr/>
  </w:style>
  <w:style w:type="character" w:styleId="Annotationreference">
    <w:name w:val="annotation reference"/>
    <w:qFormat/>
    <w:rsid w:val="00b07c47"/>
    <w:rPr>
      <w:sz w:val="16"/>
      <w:szCs w:val="16"/>
    </w:rPr>
  </w:style>
  <w:style w:type="paragraph" w:styleId="Style23">
    <w:name w:val="Заголовок"/>
    <w:basedOn w:val="Normal"/>
    <w:next w:val="Style24"/>
    <w:qFormat/>
    <w:pPr>
      <w:keepNext w:val="true"/>
      <w:spacing w:before="240" w:after="120"/>
    </w:pPr>
    <w:rPr>
      <w:rFonts w:ascii="Liberation Sans" w:hAnsi="Liberation Sans" w:eastAsia="Noto Sans CJK SC" w:cs="Lohit Devanagari"/>
      <w:sz w:val="28"/>
      <w:szCs w:val="28"/>
    </w:rPr>
  </w:style>
  <w:style w:type="paragraph" w:styleId="Style24">
    <w:name w:val="Body Text"/>
    <w:basedOn w:val="Normal"/>
    <w:rsid w:val="00a87490"/>
    <w:pPr>
      <w:widowControl/>
      <w:spacing w:before="0" w:after="120"/>
      <w:ind w:hanging="0"/>
      <w:jc w:val="left"/>
    </w:pPr>
    <w:rPr>
      <w:sz w:val="24"/>
      <w:szCs w:val="24"/>
      <w:lang w:val="x-none"/>
    </w:rPr>
  </w:style>
  <w:style w:type="paragraph" w:styleId="Style25">
    <w:name w:val="List"/>
    <w:basedOn w:val="Style24"/>
    <w:rsid w:val="008321eb"/>
    <w:pPr/>
    <w:rPr>
      <w:rFonts w:cs="Mangal"/>
      <w:color w:val="00000A"/>
      <w:lang w:val="ru-RU"/>
    </w:rPr>
  </w:style>
  <w:style w:type="paragraph" w:styleId="Style26">
    <w:name w:val="Caption"/>
    <w:basedOn w:val="Normal"/>
    <w:qFormat/>
    <w:pPr>
      <w:suppressLineNumbers/>
      <w:spacing w:before="120" w:after="120"/>
    </w:pPr>
    <w:rPr>
      <w:rFonts w:cs="Lohit Devanagari"/>
      <w:i/>
      <w:iCs/>
      <w:sz w:val="24"/>
      <w:szCs w:val="24"/>
    </w:rPr>
  </w:style>
  <w:style w:type="paragraph" w:styleId="Style27">
    <w:name w:val="Указатель"/>
    <w:basedOn w:val="Normal"/>
    <w:qFormat/>
    <w:pPr>
      <w:suppressLineNumbers/>
    </w:pPr>
    <w:rPr>
      <w:rFonts w:cs="Lohit Devanagari"/>
    </w:rPr>
  </w:style>
  <w:style w:type="paragraph" w:styleId="112" w:customStyle="1">
    <w:name w:val="Заголовок1"/>
    <w:basedOn w:val="Normal"/>
    <w:next w:val="Style24"/>
    <w:qFormat/>
    <w:rsid w:val="008321eb"/>
    <w:pPr>
      <w:keepNext w:val="true"/>
      <w:widowControl/>
      <w:spacing w:before="240" w:after="120"/>
      <w:ind w:hanging="0"/>
      <w:jc w:val="left"/>
    </w:pPr>
    <w:rPr>
      <w:rFonts w:ascii="Liberation Sans" w:hAnsi="Liberation Sans" w:eastAsia="Microsoft YaHei" w:cs="Mangal"/>
      <w:color w:val="00000A"/>
      <w:sz w:val="28"/>
      <w:szCs w:val="28"/>
    </w:rPr>
  </w:style>
  <w:style w:type="paragraph" w:styleId="Style28" w:customStyle="1">
    <w:name w:val="Title"/>
    <w:basedOn w:val="Normal"/>
    <w:qFormat/>
    <w:rsid w:val="00110d55"/>
    <w:pPr>
      <w:widowControl/>
      <w:ind w:hanging="0"/>
      <w:jc w:val="center"/>
    </w:pPr>
    <w:rPr>
      <w:sz w:val="28"/>
    </w:rPr>
  </w:style>
  <w:style w:type="paragraph" w:styleId="Indexheading">
    <w:name w:val="index heading"/>
    <w:basedOn w:val="Normal"/>
    <w:qFormat/>
    <w:pPr>
      <w:suppressLineNumbers/>
    </w:pPr>
    <w:rPr>
      <w:rFonts w:cs="Mangal"/>
    </w:rPr>
  </w:style>
  <w:style w:type="paragraph" w:styleId="212" w:customStyle="1">
    <w:name w:val="Заголовок 2 Знак1"/>
    <w:basedOn w:val="Normal"/>
    <w:qFormat/>
    <w:rsid w:val="00110d55"/>
    <w:pPr>
      <w:widowControl/>
      <w:spacing w:beforeAutospacing="1" w:afterAutospacing="1"/>
      <w:ind w:hanging="0"/>
      <w:jc w:val="left"/>
    </w:pPr>
    <w:rPr>
      <w:rFonts w:ascii="Tahoma" w:hAnsi="Tahoma"/>
      <w:sz w:val="20"/>
      <w:lang w:val="en-US" w:eastAsia="en-US"/>
    </w:rPr>
  </w:style>
  <w:style w:type="paragraph" w:styleId="Style29">
    <w:name w:val="Колонтитул"/>
    <w:basedOn w:val="Normal"/>
    <w:qFormat/>
    <w:pPr/>
    <w:rPr/>
  </w:style>
  <w:style w:type="paragraph" w:styleId="Style30">
    <w:name w:val="Header"/>
    <w:basedOn w:val="Normal"/>
    <w:rsid w:val="00fa31f5"/>
    <w:pPr>
      <w:tabs>
        <w:tab w:val="clear" w:pos="708"/>
        <w:tab w:val="center" w:pos="4677" w:leader="none"/>
        <w:tab w:val="right" w:pos="9355" w:leader="none"/>
      </w:tabs>
    </w:pPr>
    <w:rPr/>
  </w:style>
  <w:style w:type="paragraph" w:styleId="Style31">
    <w:name w:val="Footer"/>
    <w:basedOn w:val="Normal"/>
    <w:uiPriority w:val="99"/>
    <w:rsid w:val="00fa31f5"/>
    <w:pPr>
      <w:tabs>
        <w:tab w:val="clear" w:pos="708"/>
        <w:tab w:val="center" w:pos="4677" w:leader="none"/>
        <w:tab w:val="right" w:pos="9355" w:leader="none"/>
      </w:tabs>
    </w:pPr>
    <w:rPr/>
  </w:style>
  <w:style w:type="paragraph" w:styleId="BodyText2">
    <w:name w:val="Body Text 2"/>
    <w:basedOn w:val="Normal"/>
    <w:link w:val="22"/>
    <w:qFormat/>
    <w:rsid w:val="00110d55"/>
    <w:pPr>
      <w:widowControl/>
      <w:spacing w:lineRule="auto" w:line="480" w:before="0" w:after="120"/>
      <w:ind w:hanging="0"/>
      <w:jc w:val="left"/>
    </w:pPr>
    <w:rPr>
      <w:sz w:val="20"/>
    </w:rPr>
  </w:style>
  <w:style w:type="paragraph" w:styleId="Nienie" w:customStyle="1">
    <w:name w:val="nienie"/>
    <w:basedOn w:val="Normal"/>
    <w:qFormat/>
    <w:rsid w:val="00110d55"/>
    <w:pPr>
      <w:keepLines/>
      <w:ind w:left="709" w:hanging="284"/>
    </w:pPr>
    <w:rPr>
      <w:rFonts w:ascii="Peterburg" w:hAnsi="Peterburg"/>
      <w:sz w:val="24"/>
      <w:szCs w:val="24"/>
    </w:rPr>
  </w:style>
  <w:style w:type="paragraph" w:styleId="Iauiue" w:customStyle="1">
    <w:name w:val="Iau?iue"/>
    <w:qFormat/>
    <w:rsid w:val="00110d55"/>
    <w:pPr>
      <w:widowControl w:val="false"/>
      <w:bidi w:val="0"/>
      <w:spacing w:before="0" w:after="0"/>
      <w:jc w:val="left"/>
    </w:pPr>
    <w:rPr>
      <w:rFonts w:ascii="Times New Roman" w:hAnsi="Times New Roman" w:eastAsia="Times New Roman" w:cs="Times New Roman"/>
      <w:color w:val="auto"/>
      <w:kern w:val="0"/>
      <w:sz w:val="26"/>
      <w:szCs w:val="20"/>
      <w:lang w:val="ru-RU" w:eastAsia="ru-RU" w:bidi="ar-SA"/>
    </w:rPr>
  </w:style>
  <w:style w:type="paragraph" w:styleId="ConsPlusNormal" w:customStyle="1">
    <w:name w:val="ConsPlusNormal"/>
    <w:qFormat/>
    <w:rsid w:val="00733b9a"/>
    <w:pPr>
      <w:widowControl w:val="false"/>
      <w:bidi w:val="0"/>
      <w:spacing w:before="0" w:after="0"/>
      <w:ind w:firstLine="720"/>
      <w:jc w:val="left"/>
    </w:pPr>
    <w:rPr>
      <w:rFonts w:ascii="Arial" w:hAnsi="Arial" w:cs="Arial" w:eastAsia="Times New Roman"/>
      <w:color w:val="auto"/>
      <w:kern w:val="0"/>
      <w:sz w:val="26"/>
      <w:szCs w:val="20"/>
      <w:lang w:val="ru-RU" w:eastAsia="ru-RU" w:bidi="ar-SA"/>
    </w:rPr>
  </w:style>
  <w:style w:type="paragraph" w:styleId="BalloonText">
    <w:name w:val="Balloon Text"/>
    <w:basedOn w:val="Normal"/>
    <w:qFormat/>
    <w:rsid w:val="00f30838"/>
    <w:pPr/>
    <w:rPr>
      <w:rFonts w:ascii="Tahoma" w:hAnsi="Tahoma" w:cs="Tahoma"/>
      <w:sz w:val="16"/>
      <w:szCs w:val="16"/>
    </w:rPr>
  </w:style>
  <w:style w:type="paragraph" w:styleId="NormalWeb">
    <w:name w:val="Normal (Web)"/>
    <w:basedOn w:val="Normal"/>
    <w:qFormat/>
    <w:rsid w:val="00c36b31"/>
    <w:pPr>
      <w:widowControl/>
      <w:spacing w:beforeAutospacing="1" w:afterAutospacing="1"/>
      <w:ind w:hanging="0"/>
      <w:jc w:val="left"/>
    </w:pPr>
    <w:rPr>
      <w:sz w:val="24"/>
      <w:szCs w:val="24"/>
    </w:rPr>
  </w:style>
  <w:style w:type="paragraph" w:styleId="Style32" w:customStyle="1">
    <w:name w:val="Знак"/>
    <w:basedOn w:val="Normal"/>
    <w:qFormat/>
    <w:rsid w:val="00704912"/>
    <w:pPr>
      <w:spacing w:lineRule="exact" w:line="240" w:before="0" w:after="160"/>
      <w:ind w:hanging="0"/>
      <w:jc w:val="right"/>
    </w:pPr>
    <w:rPr>
      <w:sz w:val="20"/>
      <w:lang w:val="en-GB" w:eastAsia="en-US"/>
    </w:rPr>
  </w:style>
  <w:style w:type="paragraph" w:styleId="113" w:customStyle="1">
    <w:name w:val="Знак1"/>
    <w:basedOn w:val="Normal"/>
    <w:qFormat/>
    <w:rsid w:val="003f4fdc"/>
    <w:pPr>
      <w:widowControl/>
      <w:spacing w:beforeAutospacing="1" w:afterAutospacing="1"/>
      <w:ind w:hanging="0"/>
      <w:jc w:val="left"/>
    </w:pPr>
    <w:rPr>
      <w:rFonts w:ascii="Tahoma" w:hAnsi="Tahoma"/>
      <w:sz w:val="20"/>
      <w:lang w:val="en-US" w:eastAsia="en-US"/>
    </w:rPr>
  </w:style>
  <w:style w:type="paragraph" w:styleId="ConsPlusNonformat" w:customStyle="1">
    <w:name w:val="ConsPlusNonformat"/>
    <w:qFormat/>
    <w:rsid w:val="00bd04c1"/>
    <w:pPr>
      <w:widowControl/>
      <w:bidi w:val="0"/>
      <w:spacing w:before="0" w:after="0"/>
      <w:jc w:val="left"/>
    </w:pPr>
    <w:rPr>
      <w:rFonts w:ascii="Courier New" w:hAnsi="Courier New" w:cs="Courier New" w:eastAsia="Times New Roman"/>
      <w:color w:val="auto"/>
      <w:kern w:val="0"/>
      <w:sz w:val="26"/>
      <w:szCs w:val="20"/>
      <w:lang w:val="ru-RU" w:eastAsia="ru-RU" w:bidi="ar-SA"/>
    </w:rPr>
  </w:style>
  <w:style w:type="paragraph" w:styleId="Western" w:customStyle="1">
    <w:name w:val="western"/>
    <w:basedOn w:val="Normal"/>
    <w:qFormat/>
    <w:rsid w:val="00220ee0"/>
    <w:pPr>
      <w:widowControl/>
      <w:spacing w:beforeAutospacing="1" w:after="119"/>
      <w:ind w:hanging="0"/>
      <w:jc w:val="left"/>
    </w:pPr>
    <w:rPr>
      <w:color w:val="00000A"/>
      <w:sz w:val="24"/>
      <w:szCs w:val="24"/>
    </w:rPr>
  </w:style>
  <w:style w:type="paragraph" w:styleId="Style33">
    <w:name w:val="Body Text Indent"/>
    <w:basedOn w:val="Normal"/>
    <w:rsid w:val="00a87490"/>
    <w:pPr>
      <w:widowControl/>
      <w:ind w:firstLine="540"/>
      <w:jc w:val="left"/>
    </w:pPr>
    <w:rPr>
      <w:sz w:val="20"/>
      <w:szCs w:val="24"/>
      <w:lang w:val="x-none"/>
    </w:rPr>
  </w:style>
  <w:style w:type="paragraph" w:styleId="ConsPlusTitle" w:customStyle="1">
    <w:name w:val="ConsPlusTitle"/>
    <w:qFormat/>
    <w:rsid w:val="00a87490"/>
    <w:pPr>
      <w:widowControl w:val="false"/>
      <w:suppressAutoHyphens w:val="true"/>
      <w:bidi w:val="0"/>
      <w:spacing w:before="0" w:after="0"/>
      <w:jc w:val="left"/>
    </w:pPr>
    <w:rPr>
      <w:rFonts w:ascii="Arial" w:hAnsi="Arial" w:eastAsia="Arial" w:cs="Arial"/>
      <w:b/>
      <w:bCs/>
      <w:color w:val="auto"/>
      <w:kern w:val="0"/>
      <w:sz w:val="26"/>
      <w:szCs w:val="20"/>
      <w:lang w:eastAsia="ar-SA" w:val="ru-RU" w:bidi="ar-SA"/>
    </w:rPr>
  </w:style>
  <w:style w:type="paragraph" w:styleId="Default" w:customStyle="1">
    <w:name w:val="Default"/>
    <w:qFormat/>
    <w:rsid w:val="00a87490"/>
    <w:pPr>
      <w:widowControl/>
      <w:bidi w:val="0"/>
      <w:spacing w:before="0" w:after="0"/>
      <w:jc w:val="left"/>
    </w:pPr>
    <w:rPr>
      <w:rFonts w:ascii="Arial" w:hAnsi="Arial" w:cs="Arial" w:eastAsia="Times New Roman"/>
      <w:color w:val="000000"/>
      <w:kern w:val="0"/>
      <w:sz w:val="24"/>
      <w:szCs w:val="24"/>
      <w:lang w:val="ru-RU" w:eastAsia="ru-RU" w:bidi="ar-SA"/>
    </w:rPr>
  </w:style>
  <w:style w:type="paragraph" w:styleId="311" w:customStyle="1">
    <w:name w:val="Основной текст 31"/>
    <w:basedOn w:val="Normal"/>
    <w:qFormat/>
    <w:rsid w:val="00a87490"/>
    <w:pPr>
      <w:widowControl/>
      <w:suppressAutoHyphens w:val="true"/>
      <w:ind w:hanging="0"/>
      <w:jc w:val="center"/>
    </w:pPr>
    <w:rPr>
      <w:sz w:val="28"/>
    </w:rPr>
  </w:style>
  <w:style w:type="paragraph" w:styleId="ListParagraph">
    <w:name w:val="List Paragraph"/>
    <w:basedOn w:val="Normal"/>
    <w:qFormat/>
    <w:rsid w:val="00a87490"/>
    <w:pPr>
      <w:widowControl/>
      <w:spacing w:lineRule="auto" w:line="276" w:before="0" w:after="200"/>
      <w:ind w:left="720" w:hanging="0"/>
      <w:contextualSpacing/>
      <w:jc w:val="left"/>
    </w:pPr>
    <w:rPr>
      <w:rFonts w:ascii="Calibri" w:hAnsi="Calibri"/>
      <w:sz w:val="22"/>
      <w:szCs w:val="22"/>
    </w:rPr>
  </w:style>
  <w:style w:type="paragraph" w:styleId="Style34">
    <w:name w:val="Subtitle"/>
    <w:basedOn w:val="Normal"/>
    <w:qFormat/>
    <w:rsid w:val="00a87490"/>
    <w:pPr>
      <w:widowControl/>
      <w:spacing w:before="0" w:after="60"/>
      <w:ind w:hanging="0"/>
      <w:jc w:val="center"/>
      <w:outlineLvl w:val="1"/>
    </w:pPr>
    <w:rPr>
      <w:rFonts w:ascii="Cambria" w:hAnsi="Cambria"/>
      <w:sz w:val="24"/>
      <w:szCs w:val="24"/>
      <w:lang w:val="x-none"/>
    </w:rPr>
  </w:style>
  <w:style w:type="paragraph" w:styleId="Caaieiaie1" w:customStyle="1">
    <w:name w:val="caaieiaie 1"/>
    <w:basedOn w:val="Normal"/>
    <w:qFormat/>
    <w:rsid w:val="00a87490"/>
    <w:pPr>
      <w:keepNext w:val="true"/>
      <w:widowControl/>
      <w:suppressAutoHyphens w:val="true"/>
      <w:ind w:hanging="0"/>
      <w:jc w:val="center"/>
      <w:textAlignment w:val="baseline"/>
    </w:pPr>
    <w:rPr>
      <w:b/>
      <w:color w:val="000000"/>
      <w:sz w:val="22"/>
      <w:lang w:eastAsia="ar-SA"/>
    </w:rPr>
  </w:style>
  <w:style w:type="paragraph" w:styleId="BodyText3">
    <w:name w:val="Body Text 3"/>
    <w:basedOn w:val="Normal"/>
    <w:qFormat/>
    <w:rsid w:val="00a87490"/>
    <w:pPr>
      <w:widowControl/>
      <w:spacing w:before="0" w:after="120"/>
      <w:ind w:hanging="0"/>
      <w:jc w:val="left"/>
    </w:pPr>
    <w:rPr>
      <w:sz w:val="16"/>
      <w:szCs w:val="16"/>
      <w:lang w:val="x-none"/>
    </w:rPr>
  </w:style>
  <w:style w:type="paragraph" w:styleId="Style35" w:customStyle="1">
    <w:name w:val="Таблица"/>
    <w:basedOn w:val="Normal"/>
    <w:qFormat/>
    <w:rsid w:val="00a87490"/>
    <w:pPr>
      <w:widowControl/>
      <w:ind w:hanging="0"/>
    </w:pPr>
    <w:rPr>
      <w:rFonts w:eastAsia="Calibri"/>
      <w:b/>
      <w:sz w:val="24"/>
      <w:szCs w:val="22"/>
      <w:lang w:eastAsia="en-US"/>
    </w:rPr>
  </w:style>
  <w:style w:type="paragraph" w:styleId="Style36" w:customStyle="1">
    <w:name w:val="Заголок_схема"/>
    <w:basedOn w:val="1"/>
    <w:qFormat/>
    <w:rsid w:val="00a87490"/>
    <w:pPr>
      <w:keepLines/>
      <w:spacing w:lineRule="auto" w:line="276" w:before="240" w:after="0"/>
      <w:jc w:val="both"/>
    </w:pPr>
    <w:rPr>
      <w:rFonts w:ascii="Times New Roman" w:hAnsi="Times New Roman"/>
      <w:caps/>
      <w:sz w:val="24"/>
      <w:szCs w:val="24"/>
      <w:lang w:eastAsia="en-US"/>
    </w:rPr>
  </w:style>
  <w:style w:type="paragraph" w:styleId="Style37" w:customStyle="1">
    <w:name w:val="заголовок схема"/>
    <w:basedOn w:val="Normal"/>
    <w:qFormat/>
    <w:rsid w:val="00a87490"/>
    <w:pPr>
      <w:widowControl/>
      <w:spacing w:lineRule="auto" w:line="288" w:before="60" w:after="60"/>
      <w:ind w:hanging="0"/>
    </w:pPr>
    <w:rPr>
      <w:rFonts w:eastAsia="Calibri"/>
      <w:b/>
      <w:sz w:val="24"/>
      <w:szCs w:val="22"/>
      <w:lang w:eastAsia="en-US"/>
    </w:rPr>
  </w:style>
  <w:style w:type="paragraph" w:styleId="Style81" w:customStyle="1">
    <w:name w:val="Style8"/>
    <w:basedOn w:val="Normal"/>
    <w:qFormat/>
    <w:rsid w:val="00a87490"/>
    <w:pPr>
      <w:spacing w:lineRule="exact" w:line="415"/>
      <w:ind w:firstLine="706"/>
    </w:pPr>
    <w:rPr>
      <w:sz w:val="24"/>
      <w:szCs w:val="24"/>
    </w:rPr>
  </w:style>
  <w:style w:type="paragraph" w:styleId="Style38">
    <w:name w:val="Index Heading"/>
    <w:basedOn w:val="Style23"/>
    <w:pPr/>
    <w:rPr/>
  </w:style>
  <w:style w:type="paragraph" w:styleId="Style39">
    <w:name w:val="TOC Heading"/>
    <w:basedOn w:val="1"/>
    <w:uiPriority w:val="39"/>
    <w:qFormat/>
    <w:rsid w:val="00a87490"/>
    <w:pPr>
      <w:keepLines/>
      <w:spacing w:lineRule="auto" w:line="276" w:before="480" w:after="0"/>
      <w:jc w:val="center"/>
    </w:pPr>
    <w:rPr>
      <w:rFonts w:ascii="Times New Roman" w:hAnsi="Times New Roman"/>
      <w:color w:val="365F91"/>
      <w:sz w:val="28"/>
      <w:szCs w:val="28"/>
    </w:rPr>
  </w:style>
  <w:style w:type="paragraph" w:styleId="114">
    <w:name w:val="TOC 1"/>
    <w:basedOn w:val="Normal"/>
    <w:autoRedefine/>
    <w:unhideWhenUsed/>
    <w:rsid w:val="00a87490"/>
    <w:pPr>
      <w:widowControl/>
      <w:tabs>
        <w:tab w:val="clear" w:pos="708"/>
        <w:tab w:val="right" w:pos="9344" w:leader="dot"/>
      </w:tabs>
      <w:spacing w:lineRule="auto" w:line="276" w:before="0" w:after="100"/>
      <w:ind w:hanging="0"/>
      <w:jc w:val="left"/>
    </w:pPr>
    <w:rPr>
      <w:sz w:val="28"/>
      <w:szCs w:val="28"/>
    </w:rPr>
  </w:style>
  <w:style w:type="paragraph" w:styleId="25">
    <w:name w:val="TOC 2"/>
    <w:basedOn w:val="Normal"/>
    <w:autoRedefine/>
    <w:unhideWhenUsed/>
    <w:rsid w:val="00a87490"/>
    <w:pPr>
      <w:widowControl/>
      <w:spacing w:lineRule="auto" w:line="276" w:before="0" w:after="100"/>
      <w:ind w:left="220" w:hanging="0"/>
      <w:jc w:val="left"/>
    </w:pPr>
    <w:rPr>
      <w:sz w:val="24"/>
      <w:szCs w:val="22"/>
    </w:rPr>
  </w:style>
  <w:style w:type="paragraph" w:styleId="33">
    <w:name w:val="TOC 3"/>
    <w:basedOn w:val="Normal"/>
    <w:autoRedefine/>
    <w:unhideWhenUsed/>
    <w:rsid w:val="00a87490"/>
    <w:pPr>
      <w:widowControl/>
      <w:spacing w:lineRule="auto" w:line="276" w:before="0" w:after="100"/>
      <w:ind w:left="440" w:hanging="0"/>
      <w:jc w:val="left"/>
    </w:pPr>
    <w:rPr>
      <w:sz w:val="24"/>
      <w:szCs w:val="22"/>
    </w:rPr>
  </w:style>
  <w:style w:type="paragraph" w:styleId="BodyTextIndent2">
    <w:name w:val="Body Text Indent 2"/>
    <w:basedOn w:val="Normal"/>
    <w:link w:val="211"/>
    <w:qFormat/>
    <w:rsid w:val="00a87490"/>
    <w:pPr>
      <w:widowControl/>
      <w:spacing w:lineRule="auto" w:line="480" w:before="0" w:after="120"/>
      <w:ind w:left="283" w:hanging="0"/>
      <w:jc w:val="left"/>
    </w:pPr>
    <w:rPr>
      <w:sz w:val="24"/>
      <w:szCs w:val="24"/>
      <w:lang w:val="x-none"/>
    </w:rPr>
  </w:style>
  <w:style w:type="paragraph" w:styleId="NoSpacing">
    <w:name w:val="No Spacing"/>
    <w:qFormat/>
    <w:rsid w:val="00a87490"/>
    <w:pPr>
      <w:widowControl/>
      <w:bidi w:val="0"/>
      <w:spacing w:before="0" w:after="0"/>
      <w:jc w:val="left"/>
    </w:pPr>
    <w:rPr>
      <w:rFonts w:ascii="Calibri" w:hAnsi="Calibri" w:eastAsia="Times New Roman" w:cs="Times New Roman"/>
      <w:color w:val="auto"/>
      <w:kern w:val="0"/>
      <w:sz w:val="22"/>
      <w:szCs w:val="22"/>
      <w:lang w:val="ru-RU" w:eastAsia="ru-RU" w:bidi="ar-SA"/>
    </w:rPr>
  </w:style>
  <w:style w:type="paragraph" w:styleId="Style40" w:customStyle="1">
    <w:name w:val="Знак Знак Знак Знак Знак Знак"/>
    <w:basedOn w:val="Normal"/>
    <w:qFormat/>
    <w:rsid w:val="00a87490"/>
    <w:pPr>
      <w:spacing w:lineRule="exact" w:line="240" w:before="0" w:after="160"/>
      <w:ind w:hanging="0"/>
      <w:jc w:val="right"/>
    </w:pPr>
    <w:rPr>
      <w:sz w:val="20"/>
      <w:lang w:val="en-GB" w:eastAsia="en-US"/>
    </w:rPr>
  </w:style>
  <w:style w:type="paragraph" w:styleId="115" w:customStyle="1">
    <w:name w:val="Знак Знак Знак1"/>
    <w:basedOn w:val="Normal"/>
    <w:qFormat/>
    <w:rsid w:val="00a87490"/>
    <w:pPr>
      <w:widowControl/>
      <w:tabs>
        <w:tab w:val="clear" w:pos="708"/>
        <w:tab w:val="left" w:pos="360" w:leader="none"/>
      </w:tabs>
      <w:spacing w:lineRule="exact" w:line="240" w:before="0" w:after="160"/>
      <w:ind w:hanging="0"/>
      <w:jc w:val="left"/>
    </w:pPr>
    <w:rPr>
      <w:rFonts w:ascii="Verdana" w:hAnsi="Verdana" w:eastAsia="Batang" w:cs="Verdana"/>
      <w:sz w:val="20"/>
      <w:lang w:val="en-US" w:eastAsia="en-US"/>
    </w:rPr>
  </w:style>
  <w:style w:type="paragraph" w:styleId="Style110" w:customStyle="1">
    <w:name w:val="Style1"/>
    <w:basedOn w:val="Normal"/>
    <w:qFormat/>
    <w:rsid w:val="00a87490"/>
    <w:pPr>
      <w:spacing w:lineRule="exact" w:line="298"/>
      <w:ind w:firstLine="595"/>
      <w:jc w:val="left"/>
    </w:pPr>
    <w:rPr>
      <w:sz w:val="24"/>
      <w:szCs w:val="24"/>
    </w:rPr>
  </w:style>
  <w:style w:type="paragraph" w:styleId="Style210" w:customStyle="1">
    <w:name w:val="Style2"/>
    <w:basedOn w:val="Normal"/>
    <w:qFormat/>
    <w:rsid w:val="00a87490"/>
    <w:pPr>
      <w:spacing w:lineRule="exact" w:line="307"/>
      <w:ind w:firstLine="706"/>
    </w:pPr>
    <w:rPr>
      <w:sz w:val="24"/>
      <w:szCs w:val="24"/>
    </w:rPr>
  </w:style>
  <w:style w:type="paragraph" w:styleId="Style71" w:customStyle="1">
    <w:name w:val="Style7"/>
    <w:basedOn w:val="Normal"/>
    <w:qFormat/>
    <w:rsid w:val="00a87490"/>
    <w:pPr>
      <w:spacing w:lineRule="exact" w:line="298"/>
      <w:ind w:firstLine="470"/>
      <w:jc w:val="left"/>
    </w:pPr>
    <w:rPr>
      <w:sz w:val="24"/>
      <w:szCs w:val="24"/>
    </w:rPr>
  </w:style>
  <w:style w:type="paragraph" w:styleId="331" w:customStyle="1">
    <w:name w:val="Основной текст 33"/>
    <w:basedOn w:val="Normal"/>
    <w:qFormat/>
    <w:rsid w:val="00a87490"/>
    <w:pPr>
      <w:widowControl/>
      <w:suppressAutoHyphens w:val="true"/>
      <w:spacing w:before="0" w:after="120"/>
      <w:ind w:hanging="0"/>
      <w:jc w:val="left"/>
    </w:pPr>
    <w:rPr>
      <w:sz w:val="16"/>
      <w:szCs w:val="16"/>
      <w:lang w:eastAsia="zh-CN"/>
    </w:rPr>
  </w:style>
  <w:style w:type="paragraph" w:styleId="221" w:customStyle="1">
    <w:name w:val="Основной текст с отступом 22"/>
    <w:basedOn w:val="Normal"/>
    <w:qFormat/>
    <w:rsid w:val="00a87490"/>
    <w:pPr>
      <w:widowControl/>
      <w:suppressAutoHyphens w:val="true"/>
      <w:spacing w:lineRule="auto" w:line="480" w:before="0" w:after="120"/>
      <w:ind w:left="283" w:hanging="0"/>
      <w:jc w:val="left"/>
    </w:pPr>
    <w:rPr>
      <w:sz w:val="24"/>
      <w:szCs w:val="24"/>
      <w:lang w:eastAsia="zh-CN"/>
    </w:rPr>
  </w:style>
  <w:style w:type="paragraph" w:styleId="Caption">
    <w:name w:val="caption"/>
    <w:basedOn w:val="Normal"/>
    <w:qFormat/>
    <w:rsid w:val="00a87490"/>
    <w:pPr>
      <w:widowControl/>
      <w:suppressLineNumbers/>
      <w:suppressAutoHyphens w:val="true"/>
      <w:spacing w:before="120" w:after="120"/>
      <w:ind w:hanging="0"/>
      <w:jc w:val="left"/>
    </w:pPr>
    <w:rPr>
      <w:rFonts w:cs="Mangal"/>
      <w:i/>
      <w:iCs/>
      <w:sz w:val="24"/>
      <w:szCs w:val="24"/>
      <w:lang w:eastAsia="zh-CN"/>
    </w:rPr>
  </w:style>
  <w:style w:type="paragraph" w:styleId="Style41">
    <w:name w:val="Footnote Text"/>
    <w:basedOn w:val="Normal"/>
    <w:qFormat/>
    <w:rsid w:val="00a87490"/>
    <w:pPr>
      <w:widowControl/>
      <w:suppressAutoHyphens w:val="true"/>
      <w:ind w:hanging="0"/>
      <w:jc w:val="left"/>
    </w:pPr>
    <w:rPr>
      <w:sz w:val="20"/>
      <w:lang w:eastAsia="zh-CN"/>
    </w:rPr>
  </w:style>
  <w:style w:type="paragraph" w:styleId="HTMLPreformatted">
    <w:name w:val="HTML Preformatted"/>
    <w:basedOn w:val="Normal"/>
    <w:link w:val="HTML"/>
    <w:qFormat/>
    <w:rsid w:val="00a87490"/>
    <w:pPr>
      <w:widowControl/>
      <w:suppressAutoHyphens w:val="true"/>
      <w:ind w:hanging="0"/>
    </w:pPr>
    <w:rPr>
      <w:rFonts w:ascii="Courier New" w:hAnsi="Courier New" w:cs="Courier New"/>
      <w:sz w:val="20"/>
      <w:lang w:eastAsia="zh-CN"/>
    </w:rPr>
  </w:style>
  <w:style w:type="paragraph" w:styleId="Style42">
    <w:name w:val="Endnote Text"/>
    <w:basedOn w:val="Normal"/>
    <w:qFormat/>
    <w:rsid w:val="00a87490"/>
    <w:pPr>
      <w:widowControl/>
      <w:suppressAutoHyphens w:val="true"/>
      <w:ind w:hanging="0"/>
      <w:jc w:val="left"/>
    </w:pPr>
    <w:rPr>
      <w:sz w:val="20"/>
      <w:lang w:eastAsia="zh-CN"/>
    </w:rPr>
  </w:style>
  <w:style w:type="paragraph" w:styleId="HTMLAddress">
    <w:name w:val="HTML Address"/>
    <w:basedOn w:val="Normal"/>
    <w:link w:val="HTML2"/>
    <w:qFormat/>
    <w:rsid w:val="00a87490"/>
    <w:pPr>
      <w:widowControl/>
      <w:suppressAutoHyphens w:val="true"/>
      <w:ind w:hanging="0"/>
      <w:jc w:val="left"/>
    </w:pPr>
    <w:rPr>
      <w:i/>
      <w:iCs/>
      <w:sz w:val="24"/>
      <w:szCs w:val="24"/>
      <w:lang w:eastAsia="zh-CN"/>
    </w:rPr>
  </w:style>
  <w:style w:type="paragraph" w:styleId="Annotationtext">
    <w:name w:val="annotation text"/>
    <w:basedOn w:val="Normal"/>
    <w:uiPriority w:val="99"/>
    <w:unhideWhenUsed/>
    <w:qFormat/>
    <w:rsid w:val="00a87490"/>
    <w:pPr>
      <w:widowControl/>
      <w:ind w:hanging="0"/>
      <w:jc w:val="left"/>
    </w:pPr>
    <w:rPr>
      <w:sz w:val="20"/>
    </w:rPr>
  </w:style>
  <w:style w:type="paragraph" w:styleId="Annotationsubject">
    <w:name w:val="annotation subject"/>
    <w:qFormat/>
    <w:rsid w:val="00a87490"/>
    <w:pPr>
      <w:widowControl w:val="false"/>
      <w:bidi w:val="0"/>
      <w:spacing w:before="0" w:after="0"/>
      <w:jc w:val="left"/>
    </w:pPr>
    <w:rPr>
      <w:rFonts w:ascii="Times New Roman" w:hAnsi="Times New Roman" w:eastAsia="Times New Roman" w:cs="Times New Roman"/>
      <w:b/>
      <w:bCs/>
      <w:color w:val="auto"/>
      <w:kern w:val="0"/>
      <w:sz w:val="26"/>
      <w:szCs w:val="20"/>
      <w:lang w:val="ru-RU" w:eastAsia="ru-RU" w:bidi="ar-SA"/>
    </w:rPr>
  </w:style>
  <w:style w:type="paragraph" w:styleId="26" w:customStyle="1">
    <w:name w:val="Текст примечания2"/>
    <w:basedOn w:val="Normal"/>
    <w:qFormat/>
    <w:rsid w:val="00a87490"/>
    <w:pPr>
      <w:widowControl/>
      <w:suppressAutoHyphens w:val="true"/>
      <w:ind w:hanging="0"/>
      <w:jc w:val="left"/>
    </w:pPr>
    <w:rPr>
      <w:sz w:val="20"/>
      <w:lang w:eastAsia="zh-CN"/>
    </w:rPr>
  </w:style>
  <w:style w:type="paragraph" w:styleId="HTMLTopofForm">
    <w:name w:val="HTML Top of Form"/>
    <w:basedOn w:val="Normal"/>
    <w:qFormat/>
    <w:rsid w:val="00a87490"/>
    <w:pPr>
      <w:widowControl/>
      <w:pBdr>
        <w:bottom w:val="single" w:sz="6" w:space="1" w:color="000001"/>
      </w:pBdr>
      <w:suppressAutoHyphens w:val="true"/>
      <w:ind w:hanging="0"/>
      <w:jc w:val="center"/>
    </w:pPr>
    <w:rPr>
      <w:rFonts w:ascii="Arial" w:hAnsi="Arial" w:cs="Arial"/>
      <w:vanish/>
      <w:sz w:val="16"/>
      <w:szCs w:val="16"/>
      <w:lang w:eastAsia="zh-CN"/>
    </w:rPr>
  </w:style>
  <w:style w:type="paragraph" w:styleId="HTMLBottomofForm">
    <w:name w:val="HTML Bottom of Form"/>
    <w:basedOn w:val="Normal"/>
    <w:qFormat/>
    <w:rsid w:val="00a87490"/>
    <w:pPr>
      <w:widowControl/>
      <w:pBdr>
        <w:top w:val="single" w:sz="6" w:space="1" w:color="000001"/>
      </w:pBdr>
      <w:suppressAutoHyphens w:val="true"/>
      <w:ind w:hanging="0"/>
      <w:jc w:val="center"/>
    </w:pPr>
    <w:rPr>
      <w:rFonts w:ascii="Arial" w:hAnsi="Arial" w:cs="Arial"/>
      <w:vanish/>
      <w:sz w:val="16"/>
      <w:szCs w:val="16"/>
      <w:lang w:eastAsia="zh-CN"/>
    </w:rPr>
  </w:style>
  <w:style w:type="paragraph" w:styleId="IntenseQuote">
    <w:name w:val="Intense Quote"/>
    <w:basedOn w:val="Normal"/>
    <w:qFormat/>
    <w:rsid w:val="00a87490"/>
    <w:pPr>
      <w:widowControl/>
      <w:pBdr>
        <w:bottom w:val="single" w:sz="4" w:space="4" w:color="4F81BD"/>
      </w:pBdr>
      <w:suppressAutoHyphens w:val="true"/>
      <w:spacing w:lineRule="auto" w:line="276" w:before="200" w:after="280"/>
      <w:ind w:left="936" w:right="936" w:hanging="0"/>
      <w:jc w:val="left"/>
    </w:pPr>
    <w:rPr>
      <w:rFonts w:ascii="Calibri" w:hAnsi="Calibri" w:cs="Calibri"/>
      <w:b/>
      <w:bCs/>
      <w:i/>
      <w:iCs/>
      <w:color w:val="4F81BD"/>
      <w:sz w:val="22"/>
      <w:szCs w:val="22"/>
      <w:lang w:val="en-US" w:eastAsia="zh-CN" w:bidi="en-US"/>
    </w:rPr>
  </w:style>
  <w:style w:type="paragraph" w:styleId="Quote">
    <w:name w:val="Quote"/>
    <w:basedOn w:val="Normal"/>
    <w:qFormat/>
    <w:rsid w:val="00a87490"/>
    <w:pPr>
      <w:widowControl/>
      <w:suppressAutoHyphens w:val="true"/>
      <w:spacing w:lineRule="auto" w:line="276" w:before="0" w:after="200"/>
      <w:ind w:hanging="0"/>
      <w:jc w:val="left"/>
    </w:pPr>
    <w:rPr>
      <w:rFonts w:ascii="Calibri" w:hAnsi="Calibri" w:cs="Calibri"/>
      <w:i/>
      <w:iCs/>
      <w:color w:val="000000"/>
      <w:sz w:val="22"/>
      <w:szCs w:val="22"/>
      <w:lang w:val="en-US" w:eastAsia="zh-CN" w:bidi="en-US"/>
    </w:rPr>
  </w:style>
  <w:style w:type="paragraph" w:styleId="Style43">
    <w:name w:val="Signature"/>
    <w:basedOn w:val="Normal"/>
    <w:rsid w:val="00a87490"/>
    <w:pPr>
      <w:widowControl/>
      <w:suppressLineNumbers/>
      <w:suppressAutoHyphens w:val="true"/>
      <w:ind w:hanging="0"/>
      <w:jc w:val="left"/>
    </w:pPr>
    <w:rPr>
      <w:sz w:val="24"/>
      <w:szCs w:val="24"/>
      <w:lang w:eastAsia="zh-CN"/>
    </w:rPr>
  </w:style>
  <w:style w:type="paragraph" w:styleId="Style44">
    <w:name w:val="Salutation"/>
    <w:basedOn w:val="Normal"/>
    <w:rsid w:val="00a87490"/>
    <w:pPr>
      <w:widowControl/>
      <w:suppressLineNumbers/>
      <w:suppressAutoHyphens w:val="true"/>
      <w:ind w:hanging="0"/>
      <w:jc w:val="left"/>
    </w:pPr>
    <w:rPr>
      <w:sz w:val="24"/>
      <w:szCs w:val="24"/>
      <w:lang w:eastAsia="zh-CN"/>
    </w:rPr>
  </w:style>
  <w:style w:type="paragraph" w:styleId="DocumentMap">
    <w:name w:val="Document Map"/>
    <w:basedOn w:val="Normal"/>
    <w:semiHidden/>
    <w:unhideWhenUsed/>
    <w:qFormat/>
    <w:rsid w:val="0069199f"/>
    <w:pPr>
      <w:widowControl/>
      <w:ind w:hanging="0"/>
      <w:jc w:val="left"/>
    </w:pPr>
    <w:rPr>
      <w:rFonts w:ascii="Tahoma" w:hAnsi="Tahoma" w:cs="Tahoma"/>
      <w:sz w:val="16"/>
      <w:szCs w:val="16"/>
    </w:rPr>
  </w:style>
  <w:style w:type="paragraph" w:styleId="BlockText">
    <w:name w:val="Block Text"/>
    <w:basedOn w:val="Normal"/>
    <w:semiHidden/>
    <w:unhideWhenUsed/>
    <w:qFormat/>
    <w:rsid w:val="0069199f"/>
    <w:pPr>
      <w:widowControl/>
      <w:spacing w:beforeAutospacing="1" w:afterAutospacing="1"/>
      <w:ind w:hanging="0"/>
      <w:jc w:val="left"/>
    </w:pPr>
    <w:rPr>
      <w:sz w:val="24"/>
      <w:szCs w:val="24"/>
    </w:rPr>
  </w:style>
  <w:style w:type="paragraph" w:styleId="116" w:customStyle="1">
    <w:name w:val="Указатель1"/>
    <w:basedOn w:val="Normal"/>
    <w:qFormat/>
    <w:rsid w:val="008321eb"/>
    <w:pPr>
      <w:widowControl/>
      <w:suppressLineNumbers/>
      <w:ind w:hanging="0"/>
      <w:jc w:val="left"/>
    </w:pPr>
    <w:rPr>
      <w:rFonts w:cs="Mangal"/>
      <w:color w:val="00000A"/>
      <w:sz w:val="24"/>
      <w:szCs w:val="24"/>
    </w:rPr>
  </w:style>
  <w:style w:type="paragraph" w:styleId="117" w:customStyle="1">
    <w:name w:val="Обычный (веб)1"/>
    <w:basedOn w:val="Normal"/>
    <w:qFormat/>
    <w:rsid w:val="008321eb"/>
    <w:pPr>
      <w:widowControl/>
      <w:spacing w:before="100" w:after="119"/>
      <w:ind w:hanging="0"/>
      <w:jc w:val="left"/>
    </w:pPr>
    <w:rPr>
      <w:color w:val="00000A"/>
      <w:sz w:val="24"/>
      <w:szCs w:val="24"/>
      <w:lang w:eastAsia="ar-SA"/>
    </w:rPr>
  </w:style>
  <w:style w:type="paragraph" w:styleId="118" w:customStyle="1">
    <w:name w:val="Текст выноски1"/>
    <w:basedOn w:val="Normal"/>
    <w:qFormat/>
    <w:rsid w:val="008321eb"/>
    <w:pPr>
      <w:widowControl/>
      <w:ind w:hanging="0"/>
      <w:jc w:val="left"/>
    </w:pPr>
    <w:rPr>
      <w:rFonts w:ascii="Tahoma" w:hAnsi="Tahoma" w:cs="Tahoma"/>
      <w:color w:val="00000A"/>
      <w:sz w:val="16"/>
      <w:szCs w:val="16"/>
    </w:rPr>
  </w:style>
  <w:style w:type="paragraph" w:styleId="213" w:customStyle="1">
    <w:name w:val="Основной текст 21"/>
    <w:basedOn w:val="Normal"/>
    <w:qFormat/>
    <w:rsid w:val="008321eb"/>
    <w:pPr>
      <w:widowControl/>
      <w:spacing w:lineRule="auto" w:line="480" w:before="0" w:after="120"/>
      <w:ind w:hanging="0"/>
      <w:jc w:val="left"/>
    </w:pPr>
    <w:rPr>
      <w:color w:val="00000A"/>
      <w:sz w:val="24"/>
      <w:szCs w:val="24"/>
    </w:rPr>
  </w:style>
  <w:style w:type="paragraph" w:styleId="119" w:customStyle="1">
    <w:name w:val="Абзац списка1"/>
    <w:basedOn w:val="Normal"/>
    <w:qFormat/>
    <w:rsid w:val="008321eb"/>
    <w:pPr>
      <w:widowControl/>
      <w:spacing w:lineRule="auto" w:line="276" w:before="0" w:after="200"/>
      <w:ind w:left="720" w:hanging="0"/>
      <w:contextualSpacing/>
      <w:jc w:val="left"/>
    </w:pPr>
    <w:rPr>
      <w:rFonts w:ascii="Calibri" w:hAnsi="Calibri" w:cs="Calibri"/>
      <w:color w:val="00000A"/>
      <w:sz w:val="22"/>
      <w:szCs w:val="22"/>
    </w:rPr>
  </w:style>
  <w:style w:type="paragraph" w:styleId="321" w:customStyle="1">
    <w:name w:val="Основной текст 32"/>
    <w:basedOn w:val="Normal"/>
    <w:qFormat/>
    <w:rsid w:val="008321eb"/>
    <w:pPr>
      <w:widowControl/>
      <w:spacing w:before="0" w:after="120"/>
      <w:ind w:hanging="0"/>
      <w:jc w:val="left"/>
    </w:pPr>
    <w:rPr>
      <w:color w:val="00000A"/>
      <w:sz w:val="16"/>
      <w:szCs w:val="16"/>
    </w:rPr>
  </w:style>
  <w:style w:type="paragraph" w:styleId="214" w:customStyle="1">
    <w:name w:val="Основной текст с отступом 21"/>
    <w:basedOn w:val="Normal"/>
    <w:qFormat/>
    <w:rsid w:val="008321eb"/>
    <w:pPr>
      <w:widowControl/>
      <w:spacing w:lineRule="auto" w:line="480" w:before="0" w:after="120"/>
      <w:ind w:left="283" w:hanging="0"/>
      <w:jc w:val="left"/>
    </w:pPr>
    <w:rPr>
      <w:color w:val="00000A"/>
      <w:sz w:val="24"/>
      <w:szCs w:val="24"/>
    </w:rPr>
  </w:style>
  <w:style w:type="paragraph" w:styleId="Toaheading">
    <w:name w:val="toa heading"/>
    <w:basedOn w:val="1"/>
    <w:qFormat/>
    <w:rsid w:val="008321eb"/>
    <w:pPr>
      <w:keepLines/>
      <w:spacing w:lineRule="auto" w:line="276" w:before="480" w:after="0"/>
    </w:pPr>
    <w:rPr>
      <w:rFonts w:ascii="Times New Roman" w:hAnsi="Times New Roman" w:eastAsia="font422" w:cs="font422"/>
      <w:b/>
      <w:color w:val="365F91"/>
      <w:sz w:val="28"/>
      <w:szCs w:val="28"/>
      <w:lang w:val="ru-RU"/>
    </w:rPr>
  </w:style>
  <w:style w:type="paragraph" w:styleId="Style45" w:customStyle="1">
    <w:name w:val="Содержимое врезки"/>
    <w:basedOn w:val="Normal"/>
    <w:qFormat/>
    <w:rsid w:val="008321eb"/>
    <w:pPr>
      <w:widowControl/>
      <w:ind w:hanging="0"/>
      <w:jc w:val="left"/>
    </w:pPr>
    <w:rPr>
      <w:color w:val="00000A"/>
      <w:sz w:val="24"/>
      <w:szCs w:val="24"/>
    </w:rPr>
  </w:style>
  <w:style w:type="paragraph" w:styleId="Style46" w:customStyle="1">
    <w:name w:val="Содержимое таблицы"/>
    <w:basedOn w:val="Normal"/>
    <w:qFormat/>
    <w:rsid w:val="008321eb"/>
    <w:pPr>
      <w:widowControl/>
      <w:ind w:hanging="0"/>
      <w:jc w:val="left"/>
    </w:pPr>
    <w:rPr>
      <w:color w:val="00000A"/>
      <w:sz w:val="24"/>
      <w:szCs w:val="24"/>
    </w:rPr>
  </w:style>
  <w:style w:type="paragraph" w:styleId="Style47" w:customStyle="1">
    <w:name w:val="Заголовок таблицы"/>
    <w:basedOn w:val="Style46"/>
    <w:qFormat/>
    <w:rsid w:val="008321eb"/>
    <w:pPr/>
    <w:rPr/>
  </w:style>
  <w:style w:type="paragraph" w:styleId="Style48" w:customStyle="1">
    <w:name w:val="Блочная цитата"/>
    <w:basedOn w:val="Normal"/>
    <w:qFormat/>
    <w:rsid w:val="008321eb"/>
    <w:pPr>
      <w:widowControl/>
      <w:ind w:hanging="0"/>
      <w:jc w:val="left"/>
    </w:pPr>
    <w:rPr>
      <w:color w:val="00000A"/>
      <w:sz w:val="24"/>
      <w:szCs w:val="24"/>
    </w:rPr>
  </w:style>
  <w:style w:type="paragraph" w:styleId="Style49" w:customStyle="1">
    <w:name w:val="Знак Знак Знак Знак Знак Знак Знак Знак Знак Знак"/>
    <w:basedOn w:val="Normal"/>
    <w:qFormat/>
    <w:rsid w:val="003e4414"/>
    <w:pPr>
      <w:spacing w:lineRule="exact" w:line="240" w:before="0" w:after="160"/>
      <w:ind w:hanging="0"/>
      <w:jc w:val="right"/>
    </w:pPr>
    <w:rPr>
      <w:sz w:val="20"/>
      <w:lang w:val="en-GB" w:eastAsia="en-US"/>
    </w:rPr>
  </w:style>
  <w:style w:type="paragraph" w:styleId="Standard" w:customStyle="1">
    <w:name w:val="Standard"/>
    <w:qFormat/>
    <w:rsid w:val="00516083"/>
    <w:pPr>
      <w:widowControl w:val="false"/>
      <w:suppressAutoHyphens w:val="true"/>
      <w:bidi w:val="0"/>
      <w:spacing w:before="0" w:after="0"/>
      <w:jc w:val="left"/>
      <w:textAlignment w:val="baseline"/>
    </w:pPr>
    <w:rPr>
      <w:rFonts w:eastAsia="Andale Sans UI" w:cs="Tahoma" w:ascii="Times New Roman" w:hAnsi="Times New Roman"/>
      <w:color w:val="auto"/>
      <w:kern w:val="0"/>
      <w:sz w:val="24"/>
      <w:szCs w:val="24"/>
      <w:lang w:val="en-US" w:eastAsia="en-US" w:bidi="en-US"/>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ffff1">
    <w:name w:val="Table Grid"/>
    <w:basedOn w:val="a1"/>
    <w:rsid w:val="005a55c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chart" Target="charts/chart1.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header" Target="header1.xml"/><Relationship Id="rId10" Type="http://schemas.openxmlformats.org/officeDocument/2006/relationships/footer" Target="footer3.xml"/><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header" Target="header2.xml"/><Relationship Id="rId22" Type="http://schemas.openxmlformats.org/officeDocument/2006/relationships/footer" Target="footer4.xml"/><Relationship Id="rId23" Type="http://schemas.openxmlformats.org/officeDocument/2006/relationships/image" Target="media/image14.png"/><Relationship Id="rId24" Type="http://schemas.openxmlformats.org/officeDocument/2006/relationships/header" Target="header3.xml"/><Relationship Id="rId25" Type="http://schemas.openxmlformats.org/officeDocument/2006/relationships/footer" Target="footer5.xml"/><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19.png"/><Relationship Id="rId34" Type="http://schemas.openxmlformats.org/officeDocument/2006/relationships/image" Target="media/image17.png"/><Relationship Id="rId35" Type="http://schemas.openxmlformats.org/officeDocument/2006/relationships/image" Target="media/image17.png"/><Relationship Id="rId36" Type="http://schemas.openxmlformats.org/officeDocument/2006/relationships/image" Target="media/image17.png"/><Relationship Id="rId37" Type="http://schemas.openxmlformats.org/officeDocument/2006/relationships/image" Target="media/image17.png"/><Relationship Id="rId38" Type="http://schemas.openxmlformats.org/officeDocument/2006/relationships/image" Target="media/image22.png"/><Relationship Id="rId39" Type="http://schemas.openxmlformats.org/officeDocument/2006/relationships/image" Target="media/image16.png"/><Relationship Id="rId40" Type="http://schemas.openxmlformats.org/officeDocument/2006/relationships/image" Target="media/image16.png"/><Relationship Id="rId41" Type="http://schemas.openxmlformats.org/officeDocument/2006/relationships/header" Target="header4.xml"/><Relationship Id="rId42" Type="http://schemas.openxmlformats.org/officeDocument/2006/relationships/footer" Target="footer6.xml"/><Relationship Id="rId43" Type="http://schemas.openxmlformats.org/officeDocument/2006/relationships/image" Target="media/image23.png"/><Relationship Id="rId44" Type="http://schemas.openxmlformats.org/officeDocument/2006/relationships/header" Target="header5.xml"/><Relationship Id="rId45" Type="http://schemas.openxmlformats.org/officeDocument/2006/relationships/footer" Target="footer7.xml"/><Relationship Id="rId46" Type="http://schemas.openxmlformats.org/officeDocument/2006/relationships/image" Target="media/image24.png"/><Relationship Id="rId47" Type="http://schemas.openxmlformats.org/officeDocument/2006/relationships/image" Target="media/image24.png"/><Relationship Id="rId48" Type="http://schemas.openxmlformats.org/officeDocument/2006/relationships/header" Target="header6.xml"/><Relationship Id="rId49" Type="http://schemas.openxmlformats.org/officeDocument/2006/relationships/footer" Target="footer8.xml"/><Relationship Id="rId50" Type="http://schemas.openxmlformats.org/officeDocument/2006/relationships/header" Target="header7.xml"/><Relationship Id="rId51" Type="http://schemas.openxmlformats.org/officeDocument/2006/relationships/footer" Target="footer9.xml"/><Relationship Id="rId52" Type="http://schemas.openxmlformats.org/officeDocument/2006/relationships/header" Target="header8.xml"/><Relationship Id="rId53" Type="http://schemas.openxmlformats.org/officeDocument/2006/relationships/footer" Target="footer10.xml"/><Relationship Id="rId54" Type="http://schemas.openxmlformats.org/officeDocument/2006/relationships/header" Target="header9.xml"/><Relationship Id="rId55" Type="http://schemas.openxmlformats.org/officeDocument/2006/relationships/footer" Target="footer11.xml"/><Relationship Id="rId56" Type="http://schemas.openxmlformats.org/officeDocument/2006/relationships/header" Target="header10.xml"/><Relationship Id="rId57" Type="http://schemas.openxmlformats.org/officeDocument/2006/relationships/footer" Target="footer12.xml"/><Relationship Id="rId58" Type="http://schemas.openxmlformats.org/officeDocument/2006/relationships/numbering" Target="numbering.xml"/><Relationship Id="rId59" Type="http://schemas.openxmlformats.org/officeDocument/2006/relationships/fontTable" Target="fontTable.xml"/><Relationship Id="rId60" Type="http://schemas.openxmlformats.org/officeDocument/2006/relationships/settings" Target="settings.xml"/><Relationship Id="rId61" Type="http://schemas.openxmlformats.org/officeDocument/2006/relationships/theme" Target="theme/theme1.xml"/><Relationship Id="rId62" Type="http://schemas.openxmlformats.org/officeDocument/2006/relationships/customXml" Target="../customXml/item1.xml"/>
</Relationships>
</file>

<file path=word/charts/_rels/chart1.xml.rels><?xml version="1.0" encoding="UTF-8"?>
<Relationships xmlns="http://schemas.openxmlformats.org/package/2006/relationships"><Relationship Id="rId1" Type="http://schemas.openxmlformats.org/officeDocument/2006/relationships/package" Target="../embeddings/Microsoft_Excel_Worksheet1.xlsx"/>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view3D>
      <c:rotX val="15"/>
      <c:rotY val="0"/>
      <c:rAngAx val="0"/>
      <c:perspective val="0"/>
    </c:view3D>
    <c:floor>
      <c:spPr>
        <a:solidFill>
          <a:srgbClr val="d9d9d9"/>
        </a:solidFill>
        <a:ln w="0">
          <a:noFill/>
        </a:ln>
      </c:spPr>
    </c:floor>
    <c:sideWall>
      <c:spPr>
        <a:solidFill>
          <a:srgbClr val="d9d9d9"/>
        </a:solidFill>
        <a:ln w="0">
          <a:noFill/>
        </a:ln>
      </c:spPr>
    </c:sideWall>
    <c:backWall>
      <c:spPr>
        <a:solidFill>
          <a:srgbClr val="d9d9d9"/>
        </a:solidFill>
        <a:ln w="0">
          <a:noFill/>
        </a:ln>
      </c:spPr>
    </c:backWall>
    <c:plotArea>
      <c:pie3DChart>
        <c:varyColors val="1"/>
        <c:ser>
          <c:idx val="0"/>
          <c:order val="0"/>
          <c:tx>
            <c:strRef>
              <c:f>label 0</c:f>
              <c:strCache>
                <c:ptCount val="1"/>
                <c:pt idx="0">
                  <c:v>Восток</c:v>
                </c:pt>
              </c:strCache>
            </c:strRef>
          </c:tx>
          <c:spPr>
            <a:solidFill>
              <a:srgbClr val="9999ff"/>
            </a:solidFill>
            <a:ln w="12600">
              <a:solidFill>
                <a:srgbClr val="000000"/>
              </a:solidFill>
              <a:round/>
            </a:ln>
          </c:spPr>
          <c:explosion val="1"/>
          <c:dPt>
            <c:idx val="0"/>
            <c:explosion val="1"/>
            <c:spPr>
              <a:solidFill>
                <a:srgbClr val="5b9bd5"/>
              </a:solidFill>
              <a:ln w="12600">
                <a:solidFill>
                  <a:srgbClr val="000000"/>
                </a:solidFill>
                <a:round/>
              </a:ln>
            </c:spPr>
          </c:dPt>
          <c:dPt>
            <c:idx val="1"/>
            <c:explosion val="1"/>
            <c:spPr>
              <a:solidFill>
                <a:srgbClr val="993366"/>
              </a:solidFill>
              <a:ln w="12600">
                <a:solidFill>
                  <a:srgbClr val="000000"/>
                </a:solidFill>
                <a:round/>
              </a:ln>
            </c:spPr>
          </c:dPt>
          <c:dPt>
            <c:idx val="2"/>
            <c:explosion val="1"/>
            <c:spPr>
              <a:solidFill>
                <a:srgbClr val="ffffcc"/>
              </a:solidFill>
              <a:ln w="12600">
                <a:solidFill>
                  <a:srgbClr val="000000"/>
                </a:solidFill>
                <a:round/>
              </a:ln>
            </c:spPr>
          </c:dPt>
          <c:dLbls>
            <c:numFmt formatCode="General" sourceLinked="0"/>
            <c:dLbl>
              <c:idx val="0"/>
              <c:numFmt formatCode="General" sourceLinked="0"/>
              <c:txPr>
                <a:bodyPr wrap="square"/>
                <a:lstStyle/>
                <a:p>
                  <a:pPr>
                    <a:defRPr b="0" sz="1000" spc="-1" strike="noStrike">
                      <a:solidFill>
                        <a:srgbClr val="000000"/>
                      </a:solidFill>
                      <a:latin typeface="Calibri"/>
                    </a:defRPr>
                  </a:pPr>
                </a:p>
              </c:txPr>
              <c:dLblPos val="bestFit"/>
              <c:showLegendKey val="1"/>
              <c:showVal val="1"/>
              <c:showCatName val="0"/>
              <c:showSerName val="0"/>
              <c:showPercent val="0"/>
              <c:separator>; </c:separator>
            </c:dLbl>
            <c:dLbl>
              <c:idx val="1"/>
              <c:numFmt formatCode="General" sourceLinked="0"/>
              <c:txPr>
                <a:bodyPr wrap="square"/>
                <a:lstStyle/>
                <a:p>
                  <a:pPr>
                    <a:defRPr b="0" sz="1000" spc="-1" strike="noStrike">
                      <a:solidFill>
                        <a:srgbClr val="000000"/>
                      </a:solidFill>
                      <a:latin typeface="Calibri"/>
                    </a:defRPr>
                  </a:pPr>
                </a:p>
              </c:txPr>
              <c:dLblPos val="bestFit"/>
              <c:showLegendKey val="1"/>
              <c:showVal val="1"/>
              <c:showCatName val="0"/>
              <c:showSerName val="0"/>
              <c:showPercent val="0"/>
              <c:separator>; </c:separator>
            </c:dLbl>
            <c:dLbl>
              <c:idx val="2"/>
              <c:numFmt formatCode="General" sourceLinked="0"/>
              <c:txPr>
                <a:bodyPr wrap="square"/>
                <a:lstStyle/>
                <a:p>
                  <a:pPr>
                    <a:defRPr b="0" sz="1000" spc="-1" strike="noStrike">
                      <a:solidFill>
                        <a:srgbClr val="000000"/>
                      </a:solidFill>
                      <a:latin typeface="Calibri"/>
                    </a:defRPr>
                  </a:pPr>
                </a:p>
              </c:txPr>
              <c:dLblPos val="bestFit"/>
              <c:showLegendKey val="1"/>
              <c:showVal val="1"/>
              <c:showCatName val="0"/>
              <c:showSerName val="0"/>
              <c:showPercent val="0"/>
              <c:separator>; </c:separator>
            </c:dLbl>
            <c:txPr>
              <a:bodyPr wrap="square"/>
              <a:lstStyle/>
              <a:p>
                <a:pPr>
                  <a:defRPr b="0" sz="1000" spc="-1" strike="noStrike">
                    <a:solidFill>
                      <a:srgbClr val="000000"/>
                    </a:solidFill>
                    <a:latin typeface="Calibri"/>
                  </a:defRPr>
                </a:pPr>
              </a:p>
            </c:txPr>
            <c:dLblPos val="bestFit"/>
            <c:showLegendKey val="1"/>
            <c:showVal val="1"/>
            <c:showCatName val="0"/>
            <c:showSerName val="0"/>
            <c:showPercent val="0"/>
            <c:separator>; </c:separator>
            <c:showLeaderLines val="0"/>
          </c:dLbls>
          <c:cat>
            <c:strRef>
              <c:f>categories</c:f>
              <c:strCache>
                <c:ptCount val="3"/>
                <c:pt idx="0">
                  <c:v>Уличный водовод</c:v>
                </c:pt>
                <c:pt idx="1">
                  <c:v>Дворовой водовод</c:v>
                </c:pt>
                <c:pt idx="2">
                  <c:v>Водовод</c:v>
                </c:pt>
              </c:strCache>
            </c:strRef>
          </c:cat>
          <c:val>
            <c:numRef>
              <c:f>0</c:f>
              <c:numCache>
                <c:formatCode>General</c:formatCode>
                <c:ptCount val="3"/>
                <c:pt idx="0">
                  <c:v>48.43</c:v>
                </c:pt>
                <c:pt idx="1">
                  <c:v>25.9</c:v>
                </c:pt>
                <c:pt idx="2">
                  <c:v>23.2</c:v>
                </c:pt>
              </c:numCache>
            </c:numRef>
          </c:val>
        </c:ser>
        <c:ser>
          <c:idx val="1"/>
          <c:order val="1"/>
          <c:tx>
            <c:strRef>
              <c:f>label 1</c:f>
              <c:strCache>
                <c:ptCount val="1"/>
                <c:pt idx="0">
                  <c:v>Запад</c:v>
                </c:pt>
              </c:strCache>
            </c:strRef>
          </c:tx>
          <c:spPr>
            <a:solidFill>
              <a:srgbClr val="993366"/>
            </a:solidFill>
            <a:ln w="12600">
              <a:solidFill>
                <a:srgbClr val="000000"/>
              </a:solidFill>
              <a:round/>
            </a:ln>
          </c:spPr>
          <c:explosion val="0"/>
          <c:dPt>
            <c:idx val="0"/>
            <c:spPr>
              <a:solidFill>
                <a:srgbClr val="9999ff"/>
              </a:solidFill>
              <a:ln w="12600">
                <a:solidFill>
                  <a:srgbClr val="000000"/>
                </a:solidFill>
                <a:round/>
              </a:ln>
            </c:spPr>
          </c:dPt>
          <c:dPt>
            <c:idx val="1"/>
            <c:spPr>
              <a:solidFill>
                <a:srgbClr val="ed7d31"/>
              </a:solidFill>
              <a:ln w="12600">
                <a:solidFill>
                  <a:srgbClr val="000000"/>
                </a:solidFill>
                <a:round/>
              </a:ln>
            </c:spPr>
          </c:dPt>
          <c:dPt>
            <c:idx val="2"/>
            <c:spPr>
              <a:solidFill>
                <a:srgbClr val="ffffcc"/>
              </a:solidFill>
              <a:ln w="12600">
                <a:solidFill>
                  <a:srgbClr val="000000"/>
                </a:solidFill>
                <a:round/>
              </a:ln>
            </c:spPr>
          </c:dPt>
          <c:dLbls>
            <c:dLbl>
              <c:idx val="0"/>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1"/>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2"/>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showLeaderLines val="0"/>
          </c:dLbls>
          <c:cat>
            <c:strRef>
              <c:f>categories</c:f>
              <c:strCache>
                <c:ptCount val="3"/>
                <c:pt idx="0">
                  <c:v>Уличный водовод</c:v>
                </c:pt>
                <c:pt idx="1">
                  <c:v>Дворовой водовод</c:v>
                </c:pt>
                <c:pt idx="2">
                  <c:v>Водовод</c:v>
                </c:pt>
              </c:strCache>
            </c:strRef>
          </c:cat>
          <c:val>
            <c:numRef>
              <c:f>1</c:f>
              <c:numCache>
                <c:formatCode>General</c:formatCode>
                <c:ptCount val="3"/>
                <c:pt idx="0">
                  <c:v>30.6</c:v>
                </c:pt>
                <c:pt idx="1">
                  <c:v>38.6</c:v>
                </c:pt>
                <c:pt idx="2">
                  <c:v>34.6</c:v>
                </c:pt>
              </c:numCache>
            </c:numRef>
          </c:val>
        </c:ser>
        <c:ser>
          <c:idx val="2"/>
          <c:order val="2"/>
          <c:tx>
            <c:strRef>
              <c:f>label 2</c:f>
              <c:strCache>
                <c:ptCount val="1"/>
                <c:pt idx="0">
                  <c:v>Север</c:v>
                </c:pt>
              </c:strCache>
            </c:strRef>
          </c:tx>
          <c:spPr>
            <a:solidFill>
              <a:srgbClr val="ffffcc"/>
            </a:solidFill>
            <a:ln w="12600">
              <a:solidFill>
                <a:srgbClr val="000000"/>
              </a:solidFill>
              <a:round/>
            </a:ln>
          </c:spPr>
          <c:explosion val="0"/>
          <c:dPt>
            <c:idx val="0"/>
            <c:spPr>
              <a:solidFill>
                <a:srgbClr val="9999ff"/>
              </a:solidFill>
              <a:ln w="12600">
                <a:solidFill>
                  <a:srgbClr val="000000"/>
                </a:solidFill>
                <a:round/>
              </a:ln>
            </c:spPr>
          </c:dPt>
          <c:dPt>
            <c:idx val="1"/>
            <c:spPr>
              <a:solidFill>
                <a:srgbClr val="993366"/>
              </a:solidFill>
              <a:ln w="12600">
                <a:solidFill>
                  <a:srgbClr val="000000"/>
                </a:solidFill>
                <a:round/>
              </a:ln>
            </c:spPr>
          </c:dPt>
          <c:dPt>
            <c:idx val="2"/>
            <c:spPr>
              <a:solidFill>
                <a:srgbClr val="a5a5a5"/>
              </a:solidFill>
              <a:ln w="12600">
                <a:solidFill>
                  <a:srgbClr val="000000"/>
                </a:solidFill>
                <a:round/>
              </a:ln>
            </c:spPr>
          </c:dPt>
          <c:dLbls>
            <c:dLbl>
              <c:idx val="0"/>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1"/>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2"/>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showLeaderLines val="0"/>
          </c:dLbls>
          <c:cat>
            <c:strRef>
              <c:f>categories</c:f>
              <c:strCache>
                <c:ptCount val="3"/>
                <c:pt idx="0">
                  <c:v>Уличный водовод</c:v>
                </c:pt>
                <c:pt idx="1">
                  <c:v>Дворовой водовод</c:v>
                </c:pt>
                <c:pt idx="2">
                  <c:v>Водовод</c:v>
                </c:pt>
              </c:strCache>
            </c:strRef>
          </c:cat>
          <c:val>
            <c:numRef>
              <c:f>2</c:f>
              <c:numCache>
                <c:formatCode>General</c:formatCode>
                <c:ptCount val="3"/>
                <c:pt idx="0">
                  <c:v>45.9</c:v>
                </c:pt>
                <c:pt idx="1">
                  <c:v>46.9</c:v>
                </c:pt>
                <c:pt idx="2">
                  <c:v>45</c:v>
                </c:pt>
              </c:numCache>
            </c:numRef>
          </c:val>
        </c:ser>
      </c:pie3DChart>
    </c:plotArea>
    <c:legend>
      <c:legendPos val="r"/>
      <c:layout>
        <c:manualLayout>
          <c:xMode val="edge"/>
          <c:yMode val="edge"/>
          <c:x val="0.043875"/>
          <c:y val="0.425555555555556"/>
          <c:w val="0.247265454090881"/>
          <c:h val="0.574397155239471"/>
        </c:manualLayout>
      </c:layout>
      <c:overlay val="1"/>
      <c:spPr>
        <a:noFill/>
        <a:ln w="3240">
          <a:solidFill>
            <a:srgbClr val="000000"/>
          </a:solidFill>
          <a:round/>
        </a:ln>
      </c:spPr>
      <c:txPr>
        <a:bodyPr/>
        <a:lstStyle/>
        <a:p>
          <a:pPr>
            <a:defRPr b="0" sz="1000" spc="-1" strike="noStrike">
              <a:solidFill>
                <a:srgbClr val="000000"/>
              </a:solidFill>
              <a:latin typeface="Calibri"/>
            </a:defRPr>
          </a:pPr>
        </a:p>
      </c:txPr>
    </c:legend>
    <c:plotVisOnly val="1"/>
    <c:dispBlanksAs val="zero"/>
  </c:chart>
  <c:spPr>
    <a:noFill/>
    <a:ln w="9360">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4D587-E973-4781-9F65-AAC4060A7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8391</TotalTime>
  <Application>LibreOffice/7.3.7.2$Linux_X86_64 LibreOffice_project/30$Build-2</Application>
  <AppVersion>15.0000</AppVersion>
  <DocSecurity>0</DocSecurity>
  <Pages>66</Pages>
  <Words>15296</Words>
  <Characters>98037</Characters>
  <CharactersWithSpaces>111661</CharactersWithSpaces>
  <Paragraphs>2800</Paragraphs>
  <Company>oem</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2019-05-16T02:25:00Z</dcterms:created>
  <dc:creator>1</dc:creator>
  <dc:description/>
  <dc:language>ru-RU</dc:language>
  <cp:lastModifiedBy/>
  <cp:lastPrinted>2021-06-04T01:19:00Z</cp:lastPrinted>
  <dcterms:modified xsi:type="dcterms:W3CDTF">2023-06-11T15:09:51Z</dcterms:modified>
  <cp:revision>300</cp:revision>
  <dc:subject/>
  <dc:title>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